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7927" w14:textId="5A8B11E2" w:rsidR="00F44E63" w:rsidRPr="009305DE" w:rsidRDefault="00F44E63" w:rsidP="00F44E63">
      <w:pPr>
        <w:pStyle w:val="a3"/>
        <w:tabs>
          <w:tab w:val="right" w:pos="9639"/>
          <w:tab w:val="right" w:pos="9781"/>
        </w:tabs>
        <w:ind w:right="200"/>
        <w:rPr>
          <w:rFonts w:cs="Arial"/>
          <w:bCs/>
          <w:sz w:val="20"/>
          <w:lang w:val="de-DE" w:eastAsia="ja-JP"/>
        </w:rPr>
      </w:pPr>
      <w:r>
        <w:rPr>
          <w:rFonts w:cs="Arial" w:hint="eastAsia"/>
          <w:bCs/>
          <w:sz w:val="20"/>
          <w:lang w:val="de-DE" w:eastAsia="ja-JP"/>
        </w:rPr>
        <w:t>3</w:t>
      </w:r>
      <w:r w:rsidRPr="009305DE">
        <w:rPr>
          <w:rFonts w:cs="Arial"/>
          <w:bCs/>
          <w:sz w:val="20"/>
          <w:lang w:val="de-DE"/>
        </w:rPr>
        <w:t>GPP TSG RAN WG1</w:t>
      </w:r>
      <w:r w:rsidRPr="009305DE">
        <w:rPr>
          <w:rFonts w:cs="Arial"/>
          <w:bCs/>
          <w:sz w:val="20"/>
          <w:lang w:val="de-DE" w:eastAsia="ja-JP"/>
        </w:rPr>
        <w:t xml:space="preserve"> #</w:t>
      </w:r>
      <w:r w:rsidRPr="009305DE">
        <w:rPr>
          <w:rFonts w:cs="Arial" w:hint="eastAsia"/>
          <w:bCs/>
          <w:sz w:val="20"/>
          <w:lang w:val="de-DE" w:eastAsia="ja-JP"/>
        </w:rPr>
        <w:t>11</w:t>
      </w:r>
      <w:r w:rsidR="0059590A">
        <w:rPr>
          <w:rFonts w:cs="Arial" w:hint="eastAsia"/>
          <w:bCs/>
          <w:sz w:val="20"/>
          <w:lang w:val="de-DE" w:eastAsia="ja-JP"/>
        </w:rPr>
        <w:t>4</w:t>
      </w:r>
      <w:r w:rsidRPr="009305DE">
        <w:rPr>
          <w:rFonts w:cs="Arial"/>
          <w:bCs/>
          <w:sz w:val="20"/>
          <w:lang w:val="de-DE" w:eastAsia="ja-JP"/>
        </w:rPr>
        <w:tab/>
      </w:r>
      <w:r w:rsidR="0092798A" w:rsidRPr="0092798A">
        <w:rPr>
          <w:rFonts w:cs="Arial"/>
          <w:bCs/>
          <w:sz w:val="20"/>
          <w:lang w:val="de-DE" w:eastAsia="ja-JP"/>
        </w:rPr>
        <w:t>R1-2307407</w:t>
      </w:r>
    </w:p>
    <w:p w14:paraId="647192D9" w14:textId="5992051E" w:rsidR="00F44E63" w:rsidRPr="0026421B" w:rsidRDefault="0059590A" w:rsidP="00F44E63">
      <w:pPr>
        <w:pStyle w:val="TdocHeader2"/>
        <w:jc w:val="left"/>
        <w:rPr>
          <w:rFonts w:eastAsia="游明朝"/>
          <w:sz w:val="20"/>
          <w:lang w:val="en-US"/>
        </w:rPr>
      </w:pPr>
      <w:r>
        <w:rPr>
          <w:rFonts w:eastAsia="ＭＳ 明朝" w:cs="Arial"/>
          <w:bCs/>
          <w:sz w:val="20"/>
          <w:lang w:val="en-US" w:eastAsia="ja-JP"/>
        </w:rPr>
        <w:t>Toulouse</w:t>
      </w:r>
      <w:r w:rsidR="00F44E63">
        <w:rPr>
          <w:rFonts w:eastAsia="ＭＳ 明朝" w:cs="Arial"/>
          <w:bCs/>
          <w:sz w:val="20"/>
          <w:lang w:val="en-US" w:eastAsia="ja-JP"/>
        </w:rPr>
        <w:t xml:space="preserve">, </w:t>
      </w:r>
      <w:r>
        <w:rPr>
          <w:rFonts w:eastAsia="ＭＳ 明朝" w:cs="Arial"/>
          <w:bCs/>
          <w:sz w:val="20"/>
          <w:lang w:val="en-US" w:eastAsia="ja-JP"/>
        </w:rPr>
        <w:t>France</w:t>
      </w:r>
      <w:r w:rsidR="00F44E63">
        <w:rPr>
          <w:rFonts w:eastAsia="ＭＳ 明朝" w:cs="Arial"/>
          <w:bCs/>
          <w:sz w:val="20"/>
          <w:lang w:val="en-US" w:eastAsia="ja-JP"/>
        </w:rPr>
        <w:t xml:space="preserve">, </w:t>
      </w:r>
      <w:r>
        <w:rPr>
          <w:rFonts w:eastAsia="ＭＳ 明朝" w:cs="Arial"/>
          <w:bCs/>
          <w:sz w:val="20"/>
          <w:lang w:val="en-US" w:eastAsia="ja-JP"/>
        </w:rPr>
        <w:t>August</w:t>
      </w:r>
      <w:r w:rsidR="00F44E63">
        <w:rPr>
          <w:sz w:val="20"/>
          <w:lang w:val="en-US"/>
        </w:rPr>
        <w:t xml:space="preserve"> </w:t>
      </w:r>
      <w:r w:rsidR="00740290">
        <w:rPr>
          <w:sz w:val="20"/>
          <w:lang w:val="en-US"/>
        </w:rPr>
        <w:t>21st</w:t>
      </w:r>
      <w:r w:rsidR="00F44E63" w:rsidRPr="0026421B">
        <w:rPr>
          <w:rFonts w:eastAsia="ＭＳ 明朝" w:cs="Arial"/>
          <w:bCs/>
          <w:sz w:val="20"/>
          <w:lang w:val="en-US" w:eastAsia="ja-JP"/>
        </w:rPr>
        <w:t xml:space="preserve"> – </w:t>
      </w:r>
      <w:r w:rsidR="00F44E63">
        <w:rPr>
          <w:rFonts w:eastAsia="ＭＳ 明朝" w:cs="Arial"/>
          <w:bCs/>
          <w:sz w:val="20"/>
          <w:lang w:val="en-US" w:eastAsia="ja-JP"/>
        </w:rPr>
        <w:t>2</w:t>
      </w:r>
      <w:r w:rsidR="00740290">
        <w:rPr>
          <w:rFonts w:eastAsia="ＭＳ 明朝" w:cs="Arial"/>
          <w:bCs/>
          <w:sz w:val="20"/>
          <w:lang w:val="en-US" w:eastAsia="ja-JP"/>
        </w:rPr>
        <w:t>5</w:t>
      </w:r>
      <w:r w:rsidR="00F44E63" w:rsidRPr="00E812CF">
        <w:rPr>
          <w:rFonts w:eastAsia="ＭＳ 明朝" w:cs="Arial"/>
          <w:bCs/>
          <w:sz w:val="20"/>
          <w:vertAlign w:val="superscript"/>
          <w:lang w:val="en-US" w:eastAsia="ja-JP"/>
        </w:rPr>
        <w:t>th</w:t>
      </w:r>
      <w:r w:rsidR="00F44E63" w:rsidRPr="0026421B">
        <w:rPr>
          <w:rFonts w:eastAsia="ＭＳ 明朝" w:cs="Arial"/>
          <w:bCs/>
          <w:sz w:val="20"/>
          <w:lang w:val="en-US" w:eastAsia="ja-JP"/>
        </w:rPr>
        <w:t>, 202</w:t>
      </w:r>
      <w:r w:rsidR="00F44E63">
        <w:rPr>
          <w:rFonts w:eastAsia="ＭＳ 明朝" w:cs="Arial"/>
          <w:bCs/>
          <w:sz w:val="20"/>
          <w:lang w:val="en-US" w:eastAsia="ja-JP"/>
        </w:rPr>
        <w:t>3</w:t>
      </w:r>
    </w:p>
    <w:p w14:paraId="4034A479" w14:textId="77777777" w:rsidR="00E812CF" w:rsidRPr="0059590A"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287CAED9" w:rsidR="00E812CF" w:rsidRDefault="00E812CF" w:rsidP="006A35AB">
      <w:pPr>
        <w:pStyle w:val="TdocHeader2"/>
        <w:spacing w:after="60"/>
        <w:ind w:left="1702" w:hangingChars="867" w:hanging="1702"/>
        <w:jc w:val="left"/>
        <w:rPr>
          <w:rFonts w:eastAsia="ＭＳ 明朝"/>
          <w:b w:val="0"/>
          <w:sz w:val="20"/>
          <w:lang w:eastAsia="ja-JP"/>
        </w:rPr>
      </w:pPr>
      <w:r>
        <w:rPr>
          <w:sz w:val="20"/>
        </w:rPr>
        <w:t xml:space="preserve">Title: </w:t>
      </w:r>
      <w:r>
        <w:rPr>
          <w:sz w:val="20"/>
        </w:rPr>
        <w:tab/>
      </w:r>
      <w:r w:rsidR="0059590A">
        <w:rPr>
          <w:b w:val="0"/>
          <w:sz w:val="20"/>
        </w:rPr>
        <w:t>Initial</w:t>
      </w:r>
      <w:r w:rsidR="00DE0BCF">
        <w:rPr>
          <w:b w:val="0"/>
          <w:sz w:val="20"/>
        </w:rPr>
        <w:t xml:space="preserve"> </w:t>
      </w:r>
      <w:r w:rsidR="001E113C">
        <w:rPr>
          <w:b w:val="0"/>
          <w:sz w:val="20"/>
        </w:rPr>
        <w:t>evaluation</w:t>
      </w:r>
      <w:r w:rsidR="00DE0BCF">
        <w:rPr>
          <w:b w:val="0"/>
          <w:sz w:val="20"/>
        </w:rPr>
        <w:t xml:space="preserve"> </w:t>
      </w:r>
      <w:r w:rsidR="0059590A">
        <w:rPr>
          <w:b w:val="0"/>
          <w:sz w:val="20"/>
        </w:rPr>
        <w:t xml:space="preserve">results on NR-NTN </w:t>
      </w:r>
      <w:r w:rsidR="00DE0BCF">
        <w:rPr>
          <w:b w:val="0"/>
          <w:sz w:val="20"/>
        </w:rPr>
        <w:t>for</w:t>
      </w:r>
      <w:r w:rsidRPr="001731FC">
        <w:rPr>
          <w:b w:val="0"/>
          <w:sz w:val="20"/>
        </w:rPr>
        <w:t xml:space="preserve"> </w:t>
      </w:r>
      <w:r w:rsidR="001B789F">
        <w:rPr>
          <w:b w:val="0"/>
          <w:sz w:val="20"/>
        </w:rPr>
        <w:t xml:space="preserve">self-evaluation of IMT-2020 satellite radio interface technology </w:t>
      </w:r>
    </w:p>
    <w:p w14:paraId="0565CA4A" w14:textId="7D1056B7"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w:t>
      </w:r>
      <w:r w:rsidR="001B789F">
        <w:rPr>
          <w:rFonts w:ascii="Arial" w:eastAsia="SimSun" w:hAnsi="Arial"/>
          <w:lang w:eastAsia="zh-CN"/>
        </w:rPr>
        <w:t>1</w:t>
      </w:r>
      <w:r w:rsidR="003742C1">
        <w:rPr>
          <w:rFonts w:ascii="Arial" w:eastAsia="SimSun" w:hAnsi="Arial"/>
          <w:lang w:eastAsia="zh-CN"/>
        </w:rPr>
        <w:t>4</w:t>
      </w:r>
      <w:r>
        <w:rPr>
          <w:rFonts w:ascii="Arial" w:eastAsia="SimSun" w:hAnsi="Arial"/>
          <w:lang w:eastAsia="zh-CN"/>
        </w:rPr>
        <w:t>.</w:t>
      </w:r>
      <w:r w:rsidR="0059590A">
        <w:rPr>
          <w:rFonts w:ascii="Arial" w:eastAsiaTheme="minorEastAsia" w:hAnsi="Arial"/>
          <w:lang w:eastAsia="ja-JP"/>
        </w:rPr>
        <w:t>2</w:t>
      </w:r>
      <w:r>
        <w:rPr>
          <w:rFonts w:ascii="Arial" w:eastAsia="SimSun" w:hAnsi="Arial"/>
          <w:lang w:eastAsia="zh-CN"/>
        </w:rPr>
        <w:t xml:space="preserve"> </w:t>
      </w:r>
    </w:p>
    <w:p w14:paraId="2D0E39EC" w14:textId="131BD9C4"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 xml:space="preserve">Discussion </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CB9CD8D" w14:textId="2BD3E828" w:rsidR="001B789F" w:rsidRPr="001D5922" w:rsidRDefault="001B789F" w:rsidP="001B789F">
      <w:pPr>
        <w:autoSpaceDE w:val="0"/>
        <w:autoSpaceDN w:val="0"/>
        <w:adjustRightInd w:val="0"/>
        <w:snapToGrid w:val="0"/>
        <w:spacing w:beforeLines="30" w:before="72" w:line="60" w:lineRule="atLeast"/>
        <w:rPr>
          <w:rFonts w:eastAsia="SimSun"/>
          <w:lang w:val="en-US" w:eastAsia="zh-CN"/>
        </w:rPr>
      </w:pPr>
      <w:r w:rsidRPr="001B789F">
        <w:rPr>
          <w:iCs/>
        </w:rPr>
        <w:t>S</w:t>
      </w:r>
      <w:r>
        <w:rPr>
          <w:iCs/>
        </w:rPr>
        <w:t>tudy item</w:t>
      </w:r>
      <w:r w:rsidRPr="001B789F">
        <w:rPr>
          <w:iCs/>
        </w:rPr>
        <w:t xml:space="preserve"> on Self-Evaluation towards the 3GPP submission of an IMT-2020 Satellite Radio Interface Technology</w:t>
      </w:r>
      <w:r>
        <w:rPr>
          <w:iCs/>
        </w:rPr>
        <w:t xml:space="preserve"> was agreed in RAN#99 [1]. </w:t>
      </w:r>
      <w:r w:rsidR="00134C90">
        <w:rPr>
          <w:iCs/>
        </w:rPr>
        <w:t xml:space="preserve">The aim of SI is to </w:t>
      </w:r>
      <w:r w:rsidR="00134C90">
        <w:rPr>
          <w:rFonts w:hint="eastAsia"/>
          <w:bCs/>
          <w:lang w:eastAsia="zh-CN"/>
        </w:rPr>
        <w:t xml:space="preserve">provide </w:t>
      </w:r>
      <w:r w:rsidR="00134C90">
        <w:rPr>
          <w:bCs/>
          <w:lang w:eastAsia="zh-CN"/>
        </w:rPr>
        <w:t>the description of the self-evaluation</w:t>
      </w:r>
      <w:r w:rsidR="00134C90">
        <w:rPr>
          <w:rFonts w:hint="eastAsia"/>
          <w:bCs/>
          <w:lang w:eastAsia="zh-CN"/>
        </w:rPr>
        <w:t xml:space="preserve"> </w:t>
      </w:r>
      <w:r w:rsidR="00134C90">
        <w:rPr>
          <w:bCs/>
          <w:lang w:eastAsia="zh-CN"/>
        </w:rPr>
        <w:t>results</w:t>
      </w:r>
      <w:r w:rsidR="00134C90">
        <w:rPr>
          <w:rFonts w:hint="eastAsia"/>
          <w:bCs/>
          <w:lang w:eastAsia="zh-CN"/>
        </w:rPr>
        <w:t xml:space="preserve"> towards </w:t>
      </w:r>
      <w:r w:rsidR="00134C90">
        <w:rPr>
          <w:rFonts w:hint="eastAsia"/>
          <w:lang w:val="en-US" w:eastAsia="zh-CN"/>
        </w:rPr>
        <w:t xml:space="preserve">IMT-2020 submission to ITU-R WP </w:t>
      </w:r>
      <w:r w:rsidR="00134C90">
        <w:rPr>
          <w:lang w:val="en-US" w:eastAsia="zh-CN"/>
        </w:rPr>
        <w:t>4B</w:t>
      </w:r>
      <w:r w:rsidR="00134C90">
        <w:rPr>
          <w:rFonts w:hint="eastAsia"/>
          <w:lang w:val="en-US" w:eastAsia="zh-CN"/>
        </w:rPr>
        <w:t xml:space="preserve"> against the technical performance requirements defined by </w:t>
      </w:r>
      <w:r w:rsidR="00134C90" w:rsidRPr="006B4CB8">
        <w:rPr>
          <w:rFonts w:hint="eastAsia"/>
          <w:lang w:val="en-US" w:eastAsia="zh-CN"/>
        </w:rPr>
        <w:t>Report ITU-R M.</w:t>
      </w:r>
      <w:r w:rsidR="00134C90" w:rsidRPr="006B4CB8">
        <w:rPr>
          <w:lang w:val="en-US" w:eastAsia="zh-CN"/>
        </w:rPr>
        <w:t>2514</w:t>
      </w:r>
      <w:r w:rsidR="00134C90">
        <w:rPr>
          <w:lang w:val="en-US" w:eastAsia="zh-CN"/>
        </w:rPr>
        <w:t xml:space="preserve">. </w:t>
      </w:r>
      <w:r w:rsidR="001D5922">
        <w:rPr>
          <w:lang w:val="en-US" w:eastAsia="zh-CN"/>
        </w:rPr>
        <w:t xml:space="preserve">The general evaluation methodology and assumptions were agreed in RAN1#113. </w:t>
      </w:r>
      <w:r w:rsidR="00134C90">
        <w:rPr>
          <w:lang w:val="en-US" w:eastAsia="zh-CN"/>
        </w:rPr>
        <w:t xml:space="preserve">In this document, </w:t>
      </w:r>
      <w:r w:rsidR="001D5922">
        <w:rPr>
          <w:lang w:val="en-US" w:eastAsia="zh-CN"/>
        </w:rPr>
        <w:t>our initial simulation results</w:t>
      </w:r>
      <w:r w:rsidR="00134C90">
        <w:rPr>
          <w:lang w:val="en-US" w:eastAsia="zh-CN"/>
        </w:rPr>
        <w:t xml:space="preserve"> are provided</w:t>
      </w:r>
      <w:r w:rsidR="001D5922">
        <w:rPr>
          <w:lang w:val="en-US" w:eastAsia="zh-CN"/>
        </w:rPr>
        <w:t>.</w:t>
      </w:r>
      <w:r w:rsidR="00134C90">
        <w:rPr>
          <w:lang w:val="en-US" w:eastAsia="zh-CN"/>
        </w:rPr>
        <w:t xml:space="preserve"> </w:t>
      </w:r>
    </w:p>
    <w:p w14:paraId="4EDFF933" w14:textId="27C9ABBA" w:rsidR="00AC2297" w:rsidRDefault="001D5922" w:rsidP="00AC2297">
      <w:pPr>
        <w:pStyle w:val="1"/>
        <w:ind w:left="632" w:right="200"/>
        <w:rPr>
          <w:lang w:val="en-US" w:eastAsia="ja-JP"/>
        </w:rPr>
      </w:pPr>
      <w:r>
        <w:rPr>
          <w:lang w:val="en-US" w:eastAsia="ja-JP"/>
        </w:rPr>
        <w:t>P</w:t>
      </w:r>
      <w:r w:rsidR="00AC2297">
        <w:rPr>
          <w:lang w:val="en-US" w:eastAsia="ja-JP"/>
        </w:rPr>
        <w:t xml:space="preserve">eak </w:t>
      </w:r>
      <w:r w:rsidR="003742C1">
        <w:rPr>
          <w:lang w:val="en-US" w:eastAsia="ja-JP"/>
        </w:rPr>
        <w:t xml:space="preserve">spectral efficiency and peak data </w:t>
      </w:r>
      <w:r w:rsidR="00AC2297">
        <w:rPr>
          <w:lang w:val="en-US" w:eastAsia="ja-JP"/>
        </w:rPr>
        <w:t xml:space="preserve">rate </w:t>
      </w:r>
    </w:p>
    <w:p w14:paraId="00D5E316" w14:textId="52AE5A5C" w:rsidR="001233C5" w:rsidRDefault="005B2798" w:rsidP="00AC2297">
      <w:pPr>
        <w:rPr>
          <w:lang w:val="en-US" w:eastAsia="ja-JP"/>
        </w:rPr>
      </w:pPr>
      <w:r>
        <w:rPr>
          <w:lang w:val="en-US" w:eastAsia="ja-JP"/>
        </w:rPr>
        <w:t xml:space="preserve">The </w:t>
      </w:r>
      <w:r>
        <w:rPr>
          <w:rFonts w:eastAsia="Malgun Gothic"/>
          <w:szCs w:val="24"/>
          <w:lang w:eastAsia="ko-KR"/>
        </w:rPr>
        <w:t>p</w:t>
      </w:r>
      <w:r w:rsidRPr="00980FDC">
        <w:rPr>
          <w:rFonts w:eastAsia="Malgun Gothic"/>
          <w:szCs w:val="24"/>
          <w:lang w:eastAsia="ko-KR"/>
        </w:rPr>
        <w:t xml:space="preserve">eak spectral efficiency </w:t>
      </w:r>
      <w:r>
        <w:rPr>
          <w:rFonts w:eastAsia="Malgun Gothic"/>
          <w:szCs w:val="24"/>
          <w:lang w:eastAsia="ko-KR"/>
        </w:rPr>
        <w:t>and peak data rate are</w:t>
      </w:r>
      <w:r w:rsidRPr="00980FDC">
        <w:rPr>
          <w:rFonts w:eastAsia="Malgun Gothic"/>
          <w:szCs w:val="24"/>
          <w:lang w:eastAsia="ko-KR"/>
        </w:rPr>
        <w:t xml:space="preserve"> </w:t>
      </w:r>
      <w:r>
        <w:rPr>
          <w:rFonts w:eastAsia="Malgun Gothic"/>
          <w:szCs w:val="24"/>
          <w:lang w:eastAsia="ko-KR"/>
        </w:rPr>
        <w:t xml:space="preserve">defined as </w:t>
      </w:r>
      <w:r w:rsidRPr="00980FDC">
        <w:rPr>
          <w:rFonts w:eastAsia="Malgun Gothic"/>
          <w:szCs w:val="24"/>
          <w:lang w:eastAsia="ko-KR"/>
        </w:rPr>
        <w:t xml:space="preserve">the maximum </w:t>
      </w:r>
      <w:r w:rsidR="0099429A">
        <w:rPr>
          <w:rFonts w:eastAsia="Malgun Gothic"/>
          <w:szCs w:val="24"/>
          <w:lang w:eastAsia="ko-KR"/>
        </w:rPr>
        <w:t>values</w:t>
      </w:r>
      <w:r w:rsidRPr="00980FDC">
        <w:rPr>
          <w:rFonts w:eastAsia="Malgun Gothic"/>
          <w:szCs w:val="24"/>
          <w:lang w:eastAsia="ko-KR"/>
        </w:rPr>
        <w:t xml:space="preserve"> </w:t>
      </w:r>
      <w:r w:rsidRPr="0059590A">
        <w:rPr>
          <w:rFonts w:eastAsia="Malgun Gothic"/>
          <w:szCs w:val="24"/>
          <w:lang w:eastAsia="ko-KR"/>
        </w:rPr>
        <w:t xml:space="preserve">under ideal conditions </w:t>
      </w:r>
      <w:r>
        <w:rPr>
          <w:rFonts w:eastAsia="Malgun Gothic"/>
          <w:szCs w:val="24"/>
          <w:lang w:eastAsia="ko-KR"/>
        </w:rPr>
        <w:t>in ITU-R M.2514</w:t>
      </w:r>
      <w:r w:rsidR="001022EA">
        <w:rPr>
          <w:lang w:val="en-US" w:eastAsia="ja-JP"/>
        </w:rPr>
        <w:t xml:space="preserve">. </w:t>
      </w:r>
      <w:r w:rsidR="001233C5">
        <w:rPr>
          <w:lang w:val="en-US" w:eastAsia="ja-JP"/>
        </w:rPr>
        <w:t xml:space="preserve">The requirement is as follows. </w:t>
      </w:r>
    </w:p>
    <w:p w14:paraId="46F62CCB" w14:textId="133C447A" w:rsid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1</w:t>
      </w:r>
      <w:r>
        <w:fldChar w:fldCharType="end"/>
      </w:r>
      <w:r>
        <w:t xml:space="preserve"> Peak spectral efficiency requirement</w:t>
      </w:r>
    </w:p>
    <w:tbl>
      <w:tblPr>
        <w:tblStyle w:val="afb"/>
        <w:tblW w:w="0" w:type="auto"/>
        <w:jc w:val="center"/>
        <w:tblLook w:val="04A0" w:firstRow="1" w:lastRow="0" w:firstColumn="1" w:lastColumn="0" w:noHBand="0" w:noVBand="1"/>
      </w:tblPr>
      <w:tblGrid>
        <w:gridCol w:w="4098"/>
        <w:gridCol w:w="3841"/>
      </w:tblGrid>
      <w:tr w:rsidR="001233C5" w:rsidRPr="00B02EEC" w14:paraId="2407C3FD" w14:textId="77777777" w:rsidTr="00C45378">
        <w:trPr>
          <w:jc w:val="center"/>
        </w:trPr>
        <w:tc>
          <w:tcPr>
            <w:tcW w:w="4098" w:type="dxa"/>
          </w:tcPr>
          <w:p w14:paraId="25BD1A61"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(DL)</w:t>
            </w:r>
          </w:p>
        </w:tc>
        <w:tc>
          <w:tcPr>
            <w:tcW w:w="3841" w:type="dxa"/>
          </w:tcPr>
          <w:p w14:paraId="62A9B814"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3 bit/s/Hz </w:t>
            </w:r>
            <w:r w:rsidRPr="00B02EEC">
              <w:rPr>
                <w:sz w:val="20"/>
                <w:szCs w:val="16"/>
                <w:vertAlign w:val="superscript"/>
                <w:lang w:val="en-GB"/>
              </w:rPr>
              <w:t>(1)</w:t>
            </w:r>
          </w:p>
        </w:tc>
      </w:tr>
      <w:tr w:rsidR="001233C5" w:rsidRPr="00B02EEC" w14:paraId="0910BC3A" w14:textId="77777777" w:rsidTr="00C45378">
        <w:trPr>
          <w:jc w:val="center"/>
        </w:trPr>
        <w:tc>
          <w:tcPr>
            <w:tcW w:w="4098" w:type="dxa"/>
            <w:tcBorders>
              <w:bottom w:val="single" w:sz="4" w:space="0" w:color="auto"/>
            </w:tcBorders>
          </w:tcPr>
          <w:p w14:paraId="58F689E4"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(UL)</w:t>
            </w:r>
          </w:p>
        </w:tc>
        <w:tc>
          <w:tcPr>
            <w:tcW w:w="3841" w:type="dxa"/>
            <w:tcBorders>
              <w:bottom w:val="single" w:sz="4" w:space="0" w:color="auto"/>
            </w:tcBorders>
          </w:tcPr>
          <w:p w14:paraId="0514C686"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1.5 bit/s/Hz </w:t>
            </w:r>
            <w:r w:rsidRPr="00B02EEC">
              <w:rPr>
                <w:sz w:val="20"/>
                <w:szCs w:val="16"/>
                <w:vertAlign w:val="superscript"/>
                <w:lang w:val="en-GB"/>
              </w:rPr>
              <w:t>(1)</w:t>
            </w:r>
          </w:p>
        </w:tc>
      </w:tr>
      <w:tr w:rsidR="001233C5" w:rsidRPr="00B02EEC" w14:paraId="5E8E9B6C" w14:textId="77777777" w:rsidTr="00C45378">
        <w:trPr>
          <w:jc w:val="center"/>
        </w:trPr>
        <w:tc>
          <w:tcPr>
            <w:tcW w:w="7939" w:type="dxa"/>
            <w:gridSpan w:val="2"/>
            <w:tcBorders>
              <w:left w:val="nil"/>
              <w:bottom w:val="nil"/>
              <w:right w:val="nil"/>
            </w:tcBorders>
          </w:tcPr>
          <w:p w14:paraId="6211C3BA" w14:textId="77777777" w:rsidR="001233C5" w:rsidRPr="00B02EEC" w:rsidRDefault="001233C5" w:rsidP="00C45378">
            <w:pPr>
              <w:pStyle w:val="Tabletext0"/>
              <w:keepNext/>
              <w:keepLines/>
              <w:ind w:left="484" w:right="200" w:hanging="284"/>
              <w:rPr>
                <w:sz w:val="20"/>
                <w:szCs w:val="16"/>
                <w:lang w:val="en-GB"/>
              </w:rPr>
            </w:pPr>
            <w:r w:rsidRPr="00B02EEC">
              <w:rPr>
                <w:sz w:val="20"/>
                <w:szCs w:val="16"/>
                <w:vertAlign w:val="superscript"/>
                <w:lang w:val="en-GB"/>
              </w:rPr>
              <w:t>(1)</w:t>
            </w:r>
            <w:r w:rsidRPr="00B02EEC">
              <w:rPr>
                <w:sz w:val="20"/>
                <w:szCs w:val="16"/>
                <w:lang w:val="en-GB"/>
              </w:rPr>
              <w:tab/>
            </w:r>
            <w:r w:rsidRPr="00B02EEC">
              <w:rPr>
                <w:sz w:val="20"/>
                <w:szCs w:val="16"/>
                <w:lang w:val="en-GB" w:eastAsia="zh-CN"/>
              </w:rPr>
              <w:t xml:space="preserve">Requirements were derived using an assignable bandwidth of up to 30 MHz </w:t>
            </w:r>
            <w:r w:rsidRPr="00B02EEC">
              <w:rPr>
                <w:sz w:val="20"/>
                <w:szCs w:val="16"/>
                <w:lang w:val="en-GB" w:eastAsia="ko-KR"/>
              </w:rPr>
              <w:t>over one satellite beam.</w:t>
            </w:r>
          </w:p>
        </w:tc>
      </w:tr>
    </w:tbl>
    <w:p w14:paraId="3A8B8B15" w14:textId="6E2F56C9" w:rsidR="001233C5" w:rsidRP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2</w:t>
      </w:r>
      <w:r>
        <w:fldChar w:fldCharType="end"/>
      </w:r>
      <w:r>
        <w:t xml:space="preserve"> Peak data rate requirement</w:t>
      </w:r>
    </w:p>
    <w:tbl>
      <w:tblPr>
        <w:tblStyle w:val="afb"/>
        <w:tblW w:w="0" w:type="auto"/>
        <w:jc w:val="center"/>
        <w:tblLook w:val="04A0" w:firstRow="1" w:lastRow="0" w:firstColumn="1" w:lastColumn="0" w:noHBand="0" w:noVBand="1"/>
      </w:tblPr>
      <w:tblGrid>
        <w:gridCol w:w="4098"/>
        <w:gridCol w:w="3841"/>
      </w:tblGrid>
      <w:tr w:rsidR="001233C5" w:rsidRPr="001E1CC1" w14:paraId="38BDB215" w14:textId="77777777" w:rsidTr="00C45378">
        <w:trPr>
          <w:jc w:val="center"/>
        </w:trPr>
        <w:tc>
          <w:tcPr>
            <w:tcW w:w="4098" w:type="dxa"/>
          </w:tcPr>
          <w:p w14:paraId="4D36DE32"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(DL)</w:t>
            </w:r>
          </w:p>
        </w:tc>
        <w:tc>
          <w:tcPr>
            <w:tcW w:w="3841" w:type="dxa"/>
          </w:tcPr>
          <w:p w14:paraId="4CF6F264"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70 Mbit/s </w:t>
            </w:r>
            <w:r w:rsidRPr="001E1CC1">
              <w:rPr>
                <w:sz w:val="20"/>
                <w:vertAlign w:val="superscript"/>
                <w:lang w:val="en-GB"/>
              </w:rPr>
              <w:t>(1)</w:t>
            </w:r>
          </w:p>
        </w:tc>
      </w:tr>
      <w:tr w:rsidR="001233C5" w:rsidRPr="001E1CC1" w14:paraId="2B69AE52" w14:textId="77777777" w:rsidTr="00C45378">
        <w:trPr>
          <w:jc w:val="center"/>
        </w:trPr>
        <w:tc>
          <w:tcPr>
            <w:tcW w:w="4098" w:type="dxa"/>
            <w:tcBorders>
              <w:bottom w:val="single" w:sz="4" w:space="0" w:color="auto"/>
            </w:tcBorders>
          </w:tcPr>
          <w:p w14:paraId="60659B9B"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(UL)</w:t>
            </w:r>
          </w:p>
        </w:tc>
        <w:tc>
          <w:tcPr>
            <w:tcW w:w="3841" w:type="dxa"/>
            <w:tcBorders>
              <w:bottom w:val="single" w:sz="4" w:space="0" w:color="auto"/>
            </w:tcBorders>
          </w:tcPr>
          <w:p w14:paraId="350F6A31"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2 Mbit/s </w:t>
            </w:r>
            <w:r w:rsidRPr="001E1CC1">
              <w:rPr>
                <w:sz w:val="20"/>
                <w:vertAlign w:val="superscript"/>
                <w:lang w:val="en-GB"/>
              </w:rPr>
              <w:t>(1)</w:t>
            </w:r>
          </w:p>
        </w:tc>
      </w:tr>
      <w:tr w:rsidR="001233C5" w:rsidRPr="001E1CC1" w14:paraId="1B474E68" w14:textId="77777777" w:rsidTr="00C45378">
        <w:trPr>
          <w:jc w:val="center"/>
        </w:trPr>
        <w:tc>
          <w:tcPr>
            <w:tcW w:w="7939" w:type="dxa"/>
            <w:gridSpan w:val="2"/>
            <w:tcBorders>
              <w:left w:val="nil"/>
              <w:bottom w:val="nil"/>
              <w:right w:val="nil"/>
            </w:tcBorders>
          </w:tcPr>
          <w:p w14:paraId="1051556F" w14:textId="77777777" w:rsidR="001233C5" w:rsidRPr="001E1CC1" w:rsidRDefault="001233C5" w:rsidP="00C45378">
            <w:pPr>
              <w:pStyle w:val="Tabletext0"/>
              <w:ind w:left="484" w:right="200" w:hanging="284"/>
              <w:rPr>
                <w:sz w:val="20"/>
                <w:lang w:val="en-GB"/>
              </w:rPr>
            </w:pPr>
            <w:r w:rsidRPr="001E1CC1">
              <w:rPr>
                <w:sz w:val="20"/>
                <w:vertAlign w:val="superscript"/>
                <w:lang w:val="en-GB"/>
              </w:rPr>
              <w:t>(1)</w:t>
            </w:r>
            <w:r w:rsidRPr="001E1CC1">
              <w:rPr>
                <w:sz w:val="20"/>
                <w:lang w:val="en-GB"/>
              </w:rPr>
              <w:tab/>
            </w:r>
            <w:r w:rsidRPr="001E1CC1">
              <w:rPr>
                <w:sz w:val="20"/>
                <w:lang w:val="en-GB" w:eastAsia="zh-CN"/>
              </w:rPr>
              <w:t xml:space="preserve">Requirements were derived using an assignable bandwidth of up to 30 MHz </w:t>
            </w:r>
            <w:r w:rsidRPr="001E1CC1">
              <w:rPr>
                <w:sz w:val="20"/>
                <w:lang w:val="en-GB" w:eastAsia="ko-KR"/>
              </w:rPr>
              <w:t>over one satellite beam.</w:t>
            </w:r>
          </w:p>
        </w:tc>
      </w:tr>
    </w:tbl>
    <w:p w14:paraId="4B6A6F26" w14:textId="77777777" w:rsidR="001233C5" w:rsidRPr="001233C5" w:rsidRDefault="001233C5" w:rsidP="00AC2297">
      <w:pPr>
        <w:rPr>
          <w:lang w:eastAsia="ja-JP"/>
        </w:rPr>
      </w:pPr>
    </w:p>
    <w:p w14:paraId="361BF04D" w14:textId="6DB7A4B9" w:rsidR="00AC2297" w:rsidRDefault="001233C5" w:rsidP="00AC2297">
      <w:pPr>
        <w:rPr>
          <w:lang w:val="en-US" w:eastAsia="ja-JP"/>
        </w:rPr>
      </w:pPr>
      <w:r>
        <w:rPr>
          <w:lang w:val="en-US" w:eastAsia="ja-JP"/>
        </w:rPr>
        <w:t>The following evaluation assumptions were agreed in RAN1#</w:t>
      </w:r>
      <w:r w:rsidR="002C489E">
        <w:rPr>
          <w:lang w:val="en-US" w:eastAsia="ja-JP"/>
        </w:rPr>
        <w:t>112b/</w:t>
      </w:r>
      <w:r>
        <w:rPr>
          <w:lang w:val="en-US" w:eastAsia="ja-JP"/>
        </w:rPr>
        <w:t xml:space="preserve">113. </w:t>
      </w:r>
    </w:p>
    <w:p w14:paraId="6415506F" w14:textId="5731DCB0" w:rsidR="002C489E" w:rsidRDefault="002C489E" w:rsidP="002C489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 xml:space="preserve">Reference scenario: </w:t>
      </w:r>
    </w:p>
    <w:p w14:paraId="0C489542" w14:textId="05E9737A"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rPr>
          <w:lang w:eastAsia="ja-JP"/>
        </w:rPr>
        <w:t>Tr</w:t>
      </w:r>
      <w:r w:rsidRPr="002C489E">
        <w:t xml:space="preserve">ansparent payload </w:t>
      </w:r>
    </w:p>
    <w:p w14:paraId="6EF2688B"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S-band (2GHz)</w:t>
      </w:r>
    </w:p>
    <w:p w14:paraId="7A5232CF"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LEO-600</w:t>
      </w:r>
    </w:p>
    <w:p w14:paraId="07685E80" w14:textId="2058661D" w:rsidR="002C489E" w:rsidRP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rPr>
          <w:b/>
          <w:bCs/>
        </w:rPr>
      </w:pPr>
      <w:r w:rsidRPr="002C489E">
        <w:t>Handheld UEs</w:t>
      </w:r>
    </w:p>
    <w:p w14:paraId="2E15B87C" w14:textId="61E322BC" w:rsidR="0087672E" w:rsidRDefault="0087672E" w:rsidP="0087672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Peak spectral efficiency is calculated as the following equation</w:t>
      </w:r>
    </w:p>
    <w:p w14:paraId="19973228" w14:textId="14612183" w:rsidR="0087672E" w:rsidRPr="0087672E" w:rsidRDefault="0087672E" w:rsidP="0087672E">
      <w:pPr>
        <w:pStyle w:val="aff3"/>
        <w:overflowPunct w:val="0"/>
        <w:autoSpaceDE w:val="0"/>
        <w:autoSpaceDN w:val="0"/>
        <w:adjustRightInd w:val="0"/>
        <w:spacing w:after="180" w:line="259" w:lineRule="auto"/>
        <w:ind w:leftChars="0" w:left="632" w:right="200"/>
        <w:contextualSpacing/>
        <w:jc w:val="center"/>
        <w:textAlignment w:val="baseline"/>
        <w:rPr>
          <w:b/>
          <w:bCs/>
        </w:rPr>
      </w:pPr>
      <m:oMathPara>
        <m:oMath>
          <m:r>
            <w:rPr>
              <w:rFonts w:ascii="Cambria Math" w:hAns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F3AC95" w14:textId="0CA48258" w:rsidR="004F40EE" w:rsidRDefault="00CA49EF"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sidRPr="002501C4">
        <w:rPr>
          <w:b/>
          <w:bCs/>
        </w:rPr>
        <w:t>The parameters are chosen based on “ideal conditions”: 90degree elevation angle, 0dB atmospheric loss, 0dB shadow fading margin, 0dB scintillation loss, 0dB polarization loss, 0dB additional losses.</w:t>
      </w:r>
    </w:p>
    <w:p w14:paraId="569D441D" w14:textId="55C5705A" w:rsidR="004F40EE" w:rsidRPr="004F40EE" w:rsidRDefault="001233C5"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uplink peak spectral efficiency and peak data rate,</w:t>
      </w:r>
      <w:r w:rsidRPr="004F40EE">
        <w:rPr>
          <w:b/>
          <w:bCs/>
        </w:rPr>
        <w:t xml:space="preserve"> </w:t>
      </w:r>
      <w:r>
        <w:rPr>
          <w:b/>
          <w:bCs/>
        </w:rPr>
        <w:t>a</w:t>
      </w:r>
      <w:r w:rsidR="004F40EE" w:rsidRPr="004F40EE">
        <w:rPr>
          <w:b/>
          <w:bCs/>
        </w:rPr>
        <w:t xml:space="preserve"> bandwidth of 8 RBs is used.</w:t>
      </w:r>
    </w:p>
    <w:p w14:paraId="198CC955" w14:textId="25BFD5BC" w:rsidR="00CA49EF" w:rsidRPr="002501C4" w:rsidRDefault="001233C5" w:rsidP="00CA49EF">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downlink peak spectral efficiency and peak data rate, a</w:t>
      </w:r>
      <w:r w:rsidRPr="00987D3C">
        <w:rPr>
          <w:b/>
          <w:bCs/>
        </w:rPr>
        <w:t xml:space="preserve"> transmission bandwidth of 160 PRBs out of a channel bandwidth of 30 MHz is used. Channel bandwidth of 30 MHz is used as denominator for calculation of spectrum efficiency</w:t>
      </w:r>
    </w:p>
    <w:p w14:paraId="0FF3BFD3" w14:textId="03E46C87" w:rsidR="002C6BE0" w:rsidRDefault="002C6BE0" w:rsidP="002C6BE0">
      <w:pPr>
        <w:rPr>
          <w:lang w:val="en-US" w:eastAsia="ja-JP"/>
        </w:rPr>
      </w:pPr>
      <w:r>
        <w:rPr>
          <w:rFonts w:hint="eastAsia"/>
          <w:lang w:val="en-US" w:eastAsia="ja-JP"/>
        </w:rPr>
        <w:t>R</w:t>
      </w:r>
      <w:r>
        <w:rPr>
          <w:lang w:val="en-US" w:eastAsia="ja-JP"/>
        </w:rPr>
        <w:t xml:space="preserve">egarding the overhead, </w:t>
      </w:r>
      <w:r w:rsidRPr="00F37705">
        <w:rPr>
          <w:lang w:val="en-US" w:eastAsia="ja-JP"/>
        </w:rPr>
        <w:t>SSB, PDCCH, DMRS and CSI-RS for DL and PUCCH, DMRS and SRS for UL should b</w:t>
      </w:r>
      <w:r>
        <w:rPr>
          <w:lang w:val="en-US" w:eastAsia="ja-JP"/>
        </w:rPr>
        <w:t xml:space="preserve">e </w:t>
      </w:r>
      <w:proofErr w:type="gramStart"/>
      <w:r>
        <w:rPr>
          <w:lang w:val="en-US" w:eastAsia="ja-JP"/>
        </w:rPr>
        <w:t>taken into account</w:t>
      </w:r>
      <w:proofErr w:type="gramEnd"/>
      <w:r>
        <w:rPr>
          <w:lang w:val="en-US" w:eastAsia="ja-JP"/>
        </w:rPr>
        <w:t xml:space="preserve"> for the peak rate calculation. We used the following assumptions. </w:t>
      </w:r>
    </w:p>
    <w:p w14:paraId="1512C6E4" w14:textId="77777777" w:rsidR="002C6BE0" w:rsidRDefault="002C6BE0" w:rsidP="002C6BE0">
      <w:pPr>
        <w:ind w:leftChars="200" w:left="400"/>
        <w:rPr>
          <w:lang w:val="en-US" w:eastAsia="ja-JP"/>
        </w:rPr>
      </w:pPr>
      <w:r>
        <w:rPr>
          <w:rFonts w:hint="eastAsia"/>
          <w:lang w:val="en-US" w:eastAsia="ja-JP"/>
        </w:rPr>
        <w:t>D</w:t>
      </w:r>
      <w:r>
        <w:rPr>
          <w:lang w:val="en-US" w:eastAsia="ja-JP"/>
        </w:rPr>
        <w:t>L: OH=0.15 for 30MHz system bandwidth</w:t>
      </w:r>
    </w:p>
    <w:p w14:paraId="0C64C603" w14:textId="0616E888" w:rsidR="002C6BE0" w:rsidRDefault="002C6BE0" w:rsidP="002C6BE0">
      <w:pPr>
        <w:ind w:leftChars="200" w:left="400" w:firstLineChars="100" w:firstLine="200"/>
        <w:rPr>
          <w:lang w:val="en-US" w:eastAsia="ja-JP"/>
        </w:rPr>
      </w:pPr>
      <w:r>
        <w:rPr>
          <w:rFonts w:hint="eastAsia"/>
          <w:lang w:val="en-US" w:eastAsia="ja-JP"/>
        </w:rPr>
        <w:lastRenderedPageBreak/>
        <w:t>S</w:t>
      </w:r>
      <w:r>
        <w:rPr>
          <w:lang w:val="en-US" w:eastAsia="ja-JP"/>
        </w:rPr>
        <w:t>SB: 20RBs x 4 OFDM symbols per 20ms (0.18%)</w:t>
      </w:r>
    </w:p>
    <w:p w14:paraId="110D28E0" w14:textId="77777777" w:rsidR="002C6BE0" w:rsidRDefault="002C6BE0" w:rsidP="002C6BE0">
      <w:pPr>
        <w:ind w:leftChars="200" w:left="400" w:firstLineChars="100" w:firstLine="200"/>
        <w:rPr>
          <w:lang w:val="en-US" w:eastAsia="ja-JP"/>
        </w:rPr>
      </w:pPr>
      <w:r>
        <w:rPr>
          <w:rFonts w:hint="eastAsia"/>
          <w:lang w:val="en-US" w:eastAsia="ja-JP"/>
        </w:rPr>
        <w:t>P</w:t>
      </w:r>
      <w:r>
        <w:rPr>
          <w:lang w:val="en-US" w:eastAsia="ja-JP"/>
        </w:rPr>
        <w:t>DCCH: 1 OFDM symbol per slot (7.1%)</w:t>
      </w:r>
    </w:p>
    <w:p w14:paraId="40E5CD4D" w14:textId="77777777" w:rsidR="002C6BE0" w:rsidRDefault="002C6BE0" w:rsidP="002C6BE0">
      <w:pPr>
        <w:ind w:leftChars="200" w:left="400" w:firstLineChars="100" w:firstLine="200"/>
        <w:rPr>
          <w:lang w:val="en-US" w:eastAsia="ja-JP"/>
        </w:rPr>
      </w:pPr>
      <w:r>
        <w:rPr>
          <w:rFonts w:hint="eastAsia"/>
          <w:lang w:val="en-US" w:eastAsia="ja-JP"/>
        </w:rPr>
        <w:t>D</w:t>
      </w:r>
      <w:r>
        <w:rPr>
          <w:lang w:val="en-US" w:eastAsia="ja-JP"/>
        </w:rPr>
        <w:t>MRS: 1 OFDM symbol per slot (7.1%)</w:t>
      </w:r>
    </w:p>
    <w:p w14:paraId="4B01D817" w14:textId="77777777" w:rsidR="002C6BE0" w:rsidRDefault="002C6BE0" w:rsidP="002C6BE0">
      <w:pPr>
        <w:ind w:leftChars="200" w:left="400" w:firstLineChars="100" w:firstLine="200"/>
        <w:rPr>
          <w:lang w:val="en-US" w:eastAsia="ja-JP"/>
        </w:rPr>
      </w:pPr>
      <w:r>
        <w:rPr>
          <w:rFonts w:hint="eastAsia"/>
          <w:lang w:val="en-US" w:eastAsia="ja-JP"/>
        </w:rPr>
        <w:t>C</w:t>
      </w:r>
      <w:r>
        <w:rPr>
          <w:lang w:val="en-US" w:eastAsia="ja-JP"/>
        </w:rPr>
        <w:t>SI-RS: 1 RE per RB per slot (0.6%)</w:t>
      </w:r>
    </w:p>
    <w:p w14:paraId="20CBD162" w14:textId="77777777" w:rsidR="002C6BE0" w:rsidRPr="006E0EF4" w:rsidRDefault="002C6BE0" w:rsidP="002C6BE0">
      <w:pPr>
        <w:ind w:leftChars="200" w:left="400"/>
        <w:rPr>
          <w:lang w:val="en-US" w:eastAsia="ja-JP"/>
        </w:rPr>
      </w:pPr>
    </w:p>
    <w:p w14:paraId="462C6D13" w14:textId="77777777" w:rsidR="002C6BE0" w:rsidRDefault="002C6BE0" w:rsidP="002C6BE0">
      <w:pPr>
        <w:ind w:leftChars="200" w:left="400"/>
        <w:rPr>
          <w:lang w:val="en-US" w:eastAsia="ja-JP"/>
        </w:rPr>
      </w:pPr>
      <w:r>
        <w:rPr>
          <w:rFonts w:hint="eastAsia"/>
          <w:lang w:val="en-US" w:eastAsia="ja-JP"/>
        </w:rPr>
        <w:t>U</w:t>
      </w:r>
      <w:r>
        <w:rPr>
          <w:lang w:val="en-US" w:eastAsia="ja-JP"/>
        </w:rPr>
        <w:t>L: OH=0.076 for 30MHz system bandwidth</w:t>
      </w:r>
    </w:p>
    <w:p w14:paraId="31614EE4" w14:textId="77777777" w:rsidR="002C6BE0" w:rsidRDefault="002C6BE0" w:rsidP="002C6BE0">
      <w:pPr>
        <w:ind w:leftChars="200" w:left="400" w:firstLineChars="100" w:firstLine="200"/>
        <w:rPr>
          <w:lang w:val="en-US" w:eastAsia="ja-JP"/>
        </w:rPr>
      </w:pPr>
      <w:r>
        <w:rPr>
          <w:lang w:val="en-US" w:eastAsia="ja-JP"/>
        </w:rPr>
        <w:t>PUCCH: 2RBs (0.125%)</w:t>
      </w:r>
    </w:p>
    <w:p w14:paraId="7D1C4443" w14:textId="77777777" w:rsidR="002C6BE0" w:rsidRDefault="002C6BE0" w:rsidP="002C6BE0">
      <w:pPr>
        <w:ind w:leftChars="200" w:left="400" w:firstLineChars="100" w:firstLine="200"/>
        <w:rPr>
          <w:lang w:val="en-US" w:eastAsia="ja-JP"/>
        </w:rPr>
      </w:pPr>
      <w:r>
        <w:rPr>
          <w:rFonts w:hint="eastAsia"/>
          <w:lang w:val="en-US" w:eastAsia="ja-JP"/>
        </w:rPr>
        <w:t>D</w:t>
      </w:r>
      <w:r>
        <w:rPr>
          <w:lang w:val="en-US" w:eastAsia="ja-JP"/>
        </w:rPr>
        <w:t>MRS: 1 OFDM symbol per slot (7.1%)</w:t>
      </w:r>
    </w:p>
    <w:p w14:paraId="4073AA76" w14:textId="77777777" w:rsidR="002C6BE0" w:rsidRDefault="002C6BE0" w:rsidP="002C6BE0">
      <w:pPr>
        <w:ind w:leftChars="200" w:left="400" w:firstLineChars="100" w:firstLine="200"/>
        <w:rPr>
          <w:lang w:val="en-US" w:eastAsia="ja-JP"/>
        </w:rPr>
      </w:pPr>
      <w:r>
        <w:rPr>
          <w:rFonts w:hint="eastAsia"/>
          <w:lang w:val="en-US" w:eastAsia="ja-JP"/>
        </w:rPr>
        <w:t>S</w:t>
      </w:r>
      <w:r>
        <w:rPr>
          <w:lang w:val="en-US" w:eastAsia="ja-JP"/>
        </w:rPr>
        <w:t>RS: 1 OFDM symbol per 20ms (0.36%)</w:t>
      </w:r>
    </w:p>
    <w:p w14:paraId="7D421672" w14:textId="77777777" w:rsidR="002C6BE0" w:rsidRDefault="002C6BE0" w:rsidP="002C6BE0">
      <w:pPr>
        <w:rPr>
          <w:lang w:val="en-US" w:eastAsia="ja-JP"/>
        </w:rPr>
      </w:pPr>
    </w:p>
    <w:p w14:paraId="71D15469" w14:textId="0A101D97" w:rsidR="002C6BE0" w:rsidRPr="001233C5" w:rsidRDefault="002C6BE0" w:rsidP="002C6BE0">
      <w:pPr>
        <w:rPr>
          <w:lang w:eastAsia="ja-JP"/>
        </w:rPr>
      </w:pPr>
      <w:r>
        <w:rPr>
          <w:lang w:val="en-US" w:eastAsia="ja-JP"/>
        </w:rPr>
        <w:t>We have evaluated the peak spectral efficiency and peak data rate using</w:t>
      </w:r>
      <w:r w:rsidR="009D55D6">
        <w:rPr>
          <w:lang w:val="en-US" w:eastAsia="ja-JP"/>
        </w:rPr>
        <w:t xml:space="preserve"> above</w:t>
      </w:r>
      <w:r>
        <w:rPr>
          <w:lang w:val="en-US" w:eastAsia="ja-JP"/>
        </w:rPr>
        <w:t xml:space="preserve"> assumptions. CNR (dB) is calculated based on the link budget calculations and </w:t>
      </w:r>
      <w:r w:rsidR="00001767">
        <w:rPr>
          <w:lang w:val="en-US" w:eastAsia="ja-JP"/>
        </w:rPr>
        <w:t>achievable SE for the CNR is derived</w:t>
      </w:r>
      <w:r>
        <w:rPr>
          <w:lang w:val="en-US" w:eastAsia="ja-JP"/>
        </w:rPr>
        <w:t xml:space="preserve">. </w:t>
      </w:r>
      <w:r w:rsidR="002C489E">
        <w:rPr>
          <w:lang w:val="en-US" w:eastAsia="ja-JP"/>
        </w:rPr>
        <w:t xml:space="preserve">We confirm the peak spectral efficiency and peak data rate requirements are satisfied. </w:t>
      </w:r>
    </w:p>
    <w:p w14:paraId="06A04778" w14:textId="25153845" w:rsidR="002C6BE0" w:rsidRDefault="002C6BE0" w:rsidP="00001767">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3</w:t>
      </w:r>
      <w:r>
        <w:fldChar w:fldCharType="end"/>
      </w:r>
      <w:r>
        <w:t xml:space="preserve"> Link budget and SE calculation</w:t>
      </w:r>
    </w:p>
    <w:tbl>
      <w:tblPr>
        <w:tblW w:w="5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311"/>
        <w:gridCol w:w="1595"/>
      </w:tblGrid>
      <w:tr w:rsidR="002C6BE0" w:rsidRPr="00295384" w14:paraId="0EF532D2" w14:textId="77777777" w:rsidTr="00C45378">
        <w:trPr>
          <w:trHeight w:val="161"/>
          <w:jc w:val="center"/>
        </w:trPr>
        <w:tc>
          <w:tcPr>
            <w:tcW w:w="2828" w:type="dxa"/>
            <w:shd w:val="clear" w:color="auto" w:fill="DBE5F1" w:themeFill="accent1" w:themeFillTint="33"/>
            <w:noWrap/>
            <w:vAlign w:val="center"/>
            <w:hideMark/>
          </w:tcPr>
          <w:p w14:paraId="4DE27BDE" w14:textId="77777777" w:rsidR="002C6BE0" w:rsidRPr="00295384" w:rsidRDefault="002C6BE0" w:rsidP="00FD52AB">
            <w:pPr>
              <w:spacing w:after="0" w:line="276" w:lineRule="auto"/>
              <w:rPr>
                <w:rFonts w:ascii="Arial" w:hAnsi="Arial" w:cs="Arial"/>
                <w:sz w:val="18"/>
                <w:szCs w:val="18"/>
              </w:rPr>
            </w:pPr>
          </w:p>
        </w:tc>
        <w:tc>
          <w:tcPr>
            <w:tcW w:w="1311" w:type="dxa"/>
            <w:shd w:val="clear" w:color="auto" w:fill="DBE5F1" w:themeFill="accent1" w:themeFillTint="33"/>
            <w:noWrap/>
            <w:vAlign w:val="center"/>
            <w:hideMark/>
          </w:tcPr>
          <w:p w14:paraId="04B6D31C" w14:textId="72702DC4"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D</w:t>
            </w:r>
            <w:r w:rsidR="00001767">
              <w:rPr>
                <w:rFonts w:ascii="Arial" w:hAnsi="Arial" w:cs="Arial"/>
                <w:sz w:val="18"/>
                <w:szCs w:val="18"/>
              </w:rPr>
              <w:t>ownlink</w:t>
            </w:r>
          </w:p>
        </w:tc>
        <w:tc>
          <w:tcPr>
            <w:tcW w:w="1595" w:type="dxa"/>
            <w:shd w:val="clear" w:color="auto" w:fill="DBE5F1" w:themeFill="accent1" w:themeFillTint="33"/>
          </w:tcPr>
          <w:p w14:paraId="74CD9C61" w14:textId="003B1A18" w:rsidR="002C6BE0" w:rsidRPr="00295384" w:rsidRDefault="002C6BE0" w:rsidP="00FD52AB">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sidR="00001767">
              <w:rPr>
                <w:rFonts w:ascii="Arial" w:hAnsi="Arial" w:cs="Arial"/>
                <w:sz w:val="18"/>
                <w:szCs w:val="18"/>
                <w:lang w:eastAsia="ja-JP"/>
              </w:rPr>
              <w:t>plink</w:t>
            </w:r>
          </w:p>
        </w:tc>
      </w:tr>
      <w:tr w:rsidR="002C6BE0" w:rsidRPr="00295384" w14:paraId="15ADB4C8" w14:textId="77777777" w:rsidTr="00C45378">
        <w:trPr>
          <w:trHeight w:val="109"/>
          <w:jc w:val="center"/>
        </w:trPr>
        <w:tc>
          <w:tcPr>
            <w:tcW w:w="2828" w:type="dxa"/>
            <w:noWrap/>
            <w:vAlign w:val="center"/>
            <w:hideMark/>
          </w:tcPr>
          <w:p w14:paraId="6FAB663F"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Frequency [GHz]</w:t>
            </w:r>
          </w:p>
        </w:tc>
        <w:tc>
          <w:tcPr>
            <w:tcW w:w="1311" w:type="dxa"/>
            <w:noWrap/>
            <w:vAlign w:val="center"/>
            <w:hideMark/>
          </w:tcPr>
          <w:p w14:paraId="1D7E756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176B97D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r>
      <w:tr w:rsidR="002C6BE0" w:rsidRPr="00295384" w14:paraId="3ABAD361" w14:textId="77777777" w:rsidTr="00C45378">
        <w:trPr>
          <w:trHeight w:val="58"/>
          <w:jc w:val="center"/>
        </w:trPr>
        <w:tc>
          <w:tcPr>
            <w:tcW w:w="2828" w:type="dxa"/>
            <w:noWrap/>
            <w:vAlign w:val="center"/>
            <w:hideMark/>
          </w:tcPr>
          <w:p w14:paraId="43FD18AD" w14:textId="77777777" w:rsidR="002C6BE0" w:rsidRPr="00295384" w:rsidRDefault="002C6BE0" w:rsidP="00FD52AB">
            <w:pPr>
              <w:spacing w:after="0" w:line="276" w:lineRule="auto"/>
              <w:rPr>
                <w:rFonts w:ascii="Arial" w:hAnsi="Arial" w:cs="Arial"/>
                <w:sz w:val="18"/>
                <w:szCs w:val="18"/>
              </w:rPr>
            </w:pPr>
            <w:r>
              <w:rPr>
                <w:rFonts w:ascii="Arial" w:hAnsi="Arial" w:cs="Arial"/>
                <w:sz w:val="18"/>
                <w:szCs w:val="18"/>
              </w:rPr>
              <w:t>E</w:t>
            </w:r>
            <w:r w:rsidRPr="00295384">
              <w:rPr>
                <w:rFonts w:ascii="Arial" w:hAnsi="Arial" w:cs="Arial"/>
                <w:sz w:val="18"/>
                <w:szCs w:val="18"/>
              </w:rPr>
              <w:t>levation angle [</w:t>
            </w:r>
            <w:proofErr w:type="spellStart"/>
            <w:r w:rsidRPr="00295384">
              <w:rPr>
                <w:rFonts w:ascii="Arial" w:hAnsi="Arial" w:cs="Arial"/>
                <w:sz w:val="18"/>
                <w:szCs w:val="18"/>
              </w:rPr>
              <w:t>deg</w:t>
            </w:r>
            <w:proofErr w:type="spellEnd"/>
            <w:r w:rsidRPr="00295384">
              <w:rPr>
                <w:rFonts w:ascii="Arial" w:hAnsi="Arial" w:cs="Arial"/>
                <w:sz w:val="18"/>
                <w:szCs w:val="18"/>
              </w:rPr>
              <w:t>]</w:t>
            </w:r>
          </w:p>
        </w:tc>
        <w:tc>
          <w:tcPr>
            <w:tcW w:w="1311" w:type="dxa"/>
            <w:noWrap/>
            <w:vAlign w:val="center"/>
            <w:hideMark/>
          </w:tcPr>
          <w:p w14:paraId="5FA86B47"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c>
          <w:tcPr>
            <w:tcW w:w="1595" w:type="dxa"/>
            <w:vAlign w:val="center"/>
          </w:tcPr>
          <w:p w14:paraId="5B28791A"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r>
      <w:tr w:rsidR="002C6BE0" w:rsidRPr="00295384" w14:paraId="75A7FF80" w14:textId="77777777" w:rsidTr="00C45378">
        <w:trPr>
          <w:trHeight w:val="147"/>
          <w:jc w:val="center"/>
        </w:trPr>
        <w:tc>
          <w:tcPr>
            <w:tcW w:w="2828" w:type="dxa"/>
            <w:noWrap/>
            <w:vAlign w:val="center"/>
            <w:hideMark/>
          </w:tcPr>
          <w:p w14:paraId="2C4C1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Distance [km]</w:t>
            </w:r>
          </w:p>
        </w:tc>
        <w:tc>
          <w:tcPr>
            <w:tcW w:w="1311" w:type="dxa"/>
            <w:noWrap/>
            <w:vAlign w:val="center"/>
            <w:hideMark/>
          </w:tcPr>
          <w:p w14:paraId="7D22A7D0"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c>
          <w:tcPr>
            <w:tcW w:w="1595" w:type="dxa"/>
            <w:vAlign w:val="center"/>
          </w:tcPr>
          <w:p w14:paraId="358CCD2D"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r>
      <w:tr w:rsidR="002C6BE0" w:rsidRPr="00295384" w14:paraId="4BBAEF95" w14:textId="77777777" w:rsidTr="00C45378">
        <w:trPr>
          <w:trHeight w:val="133"/>
          <w:jc w:val="center"/>
        </w:trPr>
        <w:tc>
          <w:tcPr>
            <w:tcW w:w="2828" w:type="dxa"/>
            <w:noWrap/>
            <w:vAlign w:val="center"/>
            <w:hideMark/>
          </w:tcPr>
          <w:p w14:paraId="4901CEA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Bandwidth [MHz]</w:t>
            </w:r>
          </w:p>
        </w:tc>
        <w:tc>
          <w:tcPr>
            <w:tcW w:w="1311" w:type="dxa"/>
            <w:noWrap/>
            <w:vAlign w:val="center"/>
            <w:hideMark/>
          </w:tcPr>
          <w:p w14:paraId="6560DD83"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30</w:t>
            </w:r>
          </w:p>
        </w:tc>
        <w:tc>
          <w:tcPr>
            <w:tcW w:w="1595" w:type="dxa"/>
            <w:vAlign w:val="center"/>
          </w:tcPr>
          <w:p w14:paraId="501EE16D"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.44</w:t>
            </w:r>
          </w:p>
        </w:tc>
      </w:tr>
      <w:tr w:rsidR="002C6BE0" w:rsidRPr="00295384" w14:paraId="0573BBC9" w14:textId="77777777" w:rsidTr="00C45378">
        <w:trPr>
          <w:trHeight w:val="147"/>
          <w:jc w:val="center"/>
        </w:trPr>
        <w:tc>
          <w:tcPr>
            <w:tcW w:w="2828" w:type="dxa"/>
            <w:noWrap/>
            <w:vAlign w:val="center"/>
          </w:tcPr>
          <w:p w14:paraId="5D8610E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TX: EIRP [dB</w:t>
            </w:r>
            <w:r>
              <w:rPr>
                <w:rFonts w:ascii="Arial" w:hAnsi="Arial" w:cs="Arial"/>
                <w:sz w:val="18"/>
                <w:szCs w:val="18"/>
              </w:rPr>
              <w:t>m</w:t>
            </w:r>
            <w:r w:rsidRPr="00295384">
              <w:rPr>
                <w:rFonts w:ascii="Arial" w:hAnsi="Arial" w:cs="Arial"/>
                <w:sz w:val="18"/>
                <w:szCs w:val="18"/>
              </w:rPr>
              <w:t>]</w:t>
            </w:r>
          </w:p>
        </w:tc>
        <w:tc>
          <w:tcPr>
            <w:tcW w:w="1311" w:type="dxa"/>
            <w:noWrap/>
            <w:vAlign w:val="center"/>
          </w:tcPr>
          <w:p w14:paraId="7B444037" w14:textId="77777777" w:rsidR="002C6BE0" w:rsidRPr="00295384" w:rsidRDefault="002C6BE0" w:rsidP="00FD52AB">
            <w:pPr>
              <w:spacing w:after="0" w:line="276" w:lineRule="auto"/>
              <w:jc w:val="center"/>
              <w:rPr>
                <w:rFonts w:ascii="Arial" w:hAnsi="Arial" w:cs="Arial"/>
                <w:sz w:val="18"/>
                <w:szCs w:val="18"/>
              </w:rPr>
            </w:pPr>
            <w:r>
              <w:rPr>
                <w:rFonts w:ascii="Arial" w:hAnsi="Arial" w:cs="Arial" w:hint="eastAsia"/>
                <w:color w:val="000000"/>
                <w:sz w:val="18"/>
                <w:szCs w:val="18"/>
                <w:lang w:eastAsia="ja-JP"/>
              </w:rPr>
              <w:t>7</w:t>
            </w:r>
            <w:r>
              <w:rPr>
                <w:rFonts w:ascii="Arial" w:hAnsi="Arial" w:cs="Arial"/>
                <w:color w:val="000000"/>
                <w:sz w:val="18"/>
                <w:szCs w:val="18"/>
                <w:lang w:eastAsia="ja-JP"/>
              </w:rPr>
              <w:t>8.8</w:t>
            </w:r>
          </w:p>
        </w:tc>
        <w:tc>
          <w:tcPr>
            <w:tcW w:w="1595" w:type="dxa"/>
            <w:vAlign w:val="center"/>
          </w:tcPr>
          <w:p w14:paraId="0460824F"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23.0</w:t>
            </w:r>
          </w:p>
        </w:tc>
      </w:tr>
      <w:tr w:rsidR="002C6BE0" w:rsidRPr="00295384" w14:paraId="1587591D" w14:textId="77777777" w:rsidTr="00C45378">
        <w:trPr>
          <w:trHeight w:val="96"/>
          <w:jc w:val="center"/>
        </w:trPr>
        <w:tc>
          <w:tcPr>
            <w:tcW w:w="2828" w:type="dxa"/>
            <w:noWrap/>
            <w:vAlign w:val="center"/>
          </w:tcPr>
          <w:p w14:paraId="43F7D28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RX: G/T [dB/T]</w:t>
            </w:r>
          </w:p>
        </w:tc>
        <w:tc>
          <w:tcPr>
            <w:tcW w:w="1311" w:type="dxa"/>
            <w:noWrap/>
            <w:vAlign w:val="center"/>
          </w:tcPr>
          <w:p w14:paraId="15537974" w14:textId="77777777" w:rsidR="002C6BE0" w:rsidRPr="00295384"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31.6</w:t>
            </w:r>
          </w:p>
        </w:tc>
        <w:tc>
          <w:tcPr>
            <w:tcW w:w="1595" w:type="dxa"/>
            <w:vAlign w:val="center"/>
          </w:tcPr>
          <w:p w14:paraId="3E6721C5"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r>
      <w:tr w:rsidR="002C6BE0" w:rsidRPr="00295384" w14:paraId="075F935F" w14:textId="77777777" w:rsidTr="00C45378">
        <w:trPr>
          <w:trHeight w:val="224"/>
          <w:jc w:val="center"/>
        </w:trPr>
        <w:tc>
          <w:tcPr>
            <w:tcW w:w="2828" w:type="dxa"/>
            <w:noWrap/>
            <w:vAlign w:val="center"/>
            <w:hideMark/>
          </w:tcPr>
          <w:p w14:paraId="0472592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Free space path loss [dB]</w:t>
            </w:r>
          </w:p>
        </w:tc>
        <w:tc>
          <w:tcPr>
            <w:tcW w:w="1311" w:type="dxa"/>
            <w:noWrap/>
            <w:vAlign w:val="center"/>
            <w:hideMark/>
          </w:tcPr>
          <w:p w14:paraId="31D2AF58"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7A9D80B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r>
      <w:tr w:rsidR="002C6BE0" w:rsidRPr="00295384" w14:paraId="39A632BF" w14:textId="77777777" w:rsidTr="00C45378">
        <w:trPr>
          <w:trHeight w:val="171"/>
          <w:jc w:val="center"/>
        </w:trPr>
        <w:tc>
          <w:tcPr>
            <w:tcW w:w="2828" w:type="dxa"/>
            <w:noWrap/>
            <w:vAlign w:val="center"/>
            <w:hideMark/>
          </w:tcPr>
          <w:p w14:paraId="78A56179"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Atmospheric loss [dB]</w:t>
            </w:r>
          </w:p>
        </w:tc>
        <w:tc>
          <w:tcPr>
            <w:tcW w:w="1311" w:type="dxa"/>
            <w:noWrap/>
            <w:vAlign w:val="center"/>
            <w:hideMark/>
          </w:tcPr>
          <w:p w14:paraId="7B996779"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47238B5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r>
      <w:tr w:rsidR="002C6BE0" w:rsidRPr="00295384" w14:paraId="6CD85193" w14:textId="77777777" w:rsidTr="00C45378">
        <w:trPr>
          <w:trHeight w:val="120"/>
          <w:jc w:val="center"/>
        </w:trPr>
        <w:tc>
          <w:tcPr>
            <w:tcW w:w="2828" w:type="dxa"/>
            <w:noWrap/>
            <w:vAlign w:val="center"/>
            <w:hideMark/>
          </w:tcPr>
          <w:p w14:paraId="37F59990"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Shadow fading margin [dB]</w:t>
            </w:r>
          </w:p>
        </w:tc>
        <w:tc>
          <w:tcPr>
            <w:tcW w:w="1311" w:type="dxa"/>
            <w:noWrap/>
            <w:vAlign w:val="center"/>
            <w:hideMark/>
          </w:tcPr>
          <w:p w14:paraId="6410EA6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7FE2B84"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44220E2D" w14:textId="77777777" w:rsidTr="00C45378">
        <w:trPr>
          <w:trHeight w:val="67"/>
          <w:jc w:val="center"/>
        </w:trPr>
        <w:tc>
          <w:tcPr>
            <w:tcW w:w="2828" w:type="dxa"/>
            <w:noWrap/>
            <w:vAlign w:val="center"/>
            <w:hideMark/>
          </w:tcPr>
          <w:p w14:paraId="41BE6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Scintillation Loss [dB]</w:t>
            </w:r>
          </w:p>
        </w:tc>
        <w:tc>
          <w:tcPr>
            <w:tcW w:w="1311" w:type="dxa"/>
            <w:noWrap/>
            <w:vAlign w:val="center"/>
            <w:hideMark/>
          </w:tcPr>
          <w:p w14:paraId="3F89D2B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25658EBF"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BB74C09" w14:textId="77777777" w:rsidTr="00C45378">
        <w:trPr>
          <w:trHeight w:val="37"/>
          <w:jc w:val="center"/>
        </w:trPr>
        <w:tc>
          <w:tcPr>
            <w:tcW w:w="2828" w:type="dxa"/>
            <w:noWrap/>
            <w:vAlign w:val="center"/>
            <w:hideMark/>
          </w:tcPr>
          <w:p w14:paraId="6986B78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Polarization loss [dB]</w:t>
            </w:r>
          </w:p>
        </w:tc>
        <w:tc>
          <w:tcPr>
            <w:tcW w:w="1311" w:type="dxa"/>
            <w:noWrap/>
            <w:vAlign w:val="center"/>
            <w:hideMark/>
          </w:tcPr>
          <w:p w14:paraId="703C88F1"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5D5E74E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DA66579" w14:textId="77777777" w:rsidTr="00C45378">
        <w:trPr>
          <w:trHeight w:val="106"/>
          <w:jc w:val="center"/>
        </w:trPr>
        <w:tc>
          <w:tcPr>
            <w:tcW w:w="2828" w:type="dxa"/>
            <w:noWrap/>
            <w:vAlign w:val="center"/>
            <w:hideMark/>
          </w:tcPr>
          <w:p w14:paraId="11ECBCC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Additional losses [dB]</w:t>
            </w:r>
          </w:p>
        </w:tc>
        <w:tc>
          <w:tcPr>
            <w:tcW w:w="1311" w:type="dxa"/>
            <w:noWrap/>
            <w:vAlign w:val="center"/>
            <w:hideMark/>
          </w:tcPr>
          <w:p w14:paraId="4211F68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462B7EA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1A46508C" w14:textId="77777777" w:rsidTr="00C45378">
        <w:trPr>
          <w:trHeight w:val="37"/>
          <w:jc w:val="center"/>
        </w:trPr>
        <w:tc>
          <w:tcPr>
            <w:tcW w:w="2828" w:type="dxa"/>
            <w:tcBorders>
              <w:bottom w:val="double" w:sz="4" w:space="0" w:color="auto"/>
            </w:tcBorders>
            <w:noWrap/>
            <w:vAlign w:val="center"/>
            <w:hideMark/>
          </w:tcPr>
          <w:p w14:paraId="438F8B27"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CNR [dB]</w:t>
            </w:r>
          </w:p>
        </w:tc>
        <w:tc>
          <w:tcPr>
            <w:tcW w:w="1311" w:type="dxa"/>
            <w:tcBorders>
              <w:bottom w:val="double" w:sz="4" w:space="0" w:color="auto"/>
            </w:tcBorders>
            <w:noWrap/>
            <w:vAlign w:val="center"/>
            <w:hideMark/>
          </w:tcPr>
          <w:p w14:paraId="74DA39D8"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16.95</w:t>
            </w:r>
          </w:p>
        </w:tc>
        <w:tc>
          <w:tcPr>
            <w:tcW w:w="1595" w:type="dxa"/>
            <w:tcBorders>
              <w:bottom w:val="double" w:sz="4" w:space="0" w:color="auto"/>
            </w:tcBorders>
            <w:vAlign w:val="center"/>
          </w:tcPr>
          <w:p w14:paraId="72EA1C23"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.08</w:t>
            </w:r>
          </w:p>
        </w:tc>
      </w:tr>
      <w:tr w:rsidR="002C6BE0" w:rsidRPr="00295384" w14:paraId="29DA53DF" w14:textId="77777777" w:rsidTr="00C45378">
        <w:trPr>
          <w:trHeight w:val="37"/>
          <w:jc w:val="center"/>
        </w:trPr>
        <w:tc>
          <w:tcPr>
            <w:tcW w:w="2828" w:type="dxa"/>
            <w:tcBorders>
              <w:top w:val="double" w:sz="4" w:space="0" w:color="auto"/>
              <w:left w:val="single" w:sz="4" w:space="0" w:color="auto"/>
              <w:bottom w:val="single" w:sz="4" w:space="0" w:color="auto"/>
              <w:right w:val="single" w:sz="4" w:space="0" w:color="auto"/>
            </w:tcBorders>
            <w:noWrap/>
            <w:vAlign w:val="center"/>
          </w:tcPr>
          <w:p w14:paraId="168CB8A5" w14:textId="77777777" w:rsidR="002C6BE0" w:rsidRPr="00295384" w:rsidRDefault="002C6BE0" w:rsidP="00FD52AB">
            <w:pPr>
              <w:spacing w:after="0" w:line="276" w:lineRule="auto"/>
              <w:rPr>
                <w:rFonts w:ascii="Arial" w:hAnsi="Arial" w:cs="Arial"/>
                <w:sz w:val="18"/>
                <w:szCs w:val="18"/>
                <w:lang w:eastAsia="ja-JP"/>
              </w:rPr>
            </w:pPr>
            <w:r>
              <w:rPr>
                <w:rFonts w:ascii="Arial" w:hAnsi="Arial" w:cs="Arial"/>
                <w:sz w:val="18"/>
                <w:szCs w:val="18"/>
                <w:lang w:eastAsia="ja-JP"/>
              </w:rPr>
              <w:t>MCS</w:t>
            </w:r>
          </w:p>
        </w:tc>
        <w:tc>
          <w:tcPr>
            <w:tcW w:w="1311" w:type="dxa"/>
            <w:tcBorders>
              <w:top w:val="double" w:sz="4" w:space="0" w:color="auto"/>
              <w:left w:val="single" w:sz="4" w:space="0" w:color="auto"/>
              <w:bottom w:val="single" w:sz="4" w:space="0" w:color="auto"/>
              <w:right w:val="single" w:sz="4" w:space="0" w:color="auto"/>
            </w:tcBorders>
            <w:noWrap/>
            <w:vAlign w:val="center"/>
          </w:tcPr>
          <w:p w14:paraId="2F9444BE"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5 (64QAM, R=822/1024)</w:t>
            </w:r>
          </w:p>
        </w:tc>
        <w:tc>
          <w:tcPr>
            <w:tcW w:w="1595" w:type="dxa"/>
            <w:tcBorders>
              <w:top w:val="double" w:sz="4" w:space="0" w:color="auto"/>
              <w:left w:val="single" w:sz="4" w:space="0" w:color="auto"/>
              <w:bottom w:val="single" w:sz="4" w:space="0" w:color="auto"/>
              <w:right w:val="single" w:sz="4" w:space="0" w:color="auto"/>
            </w:tcBorders>
            <w:vAlign w:val="center"/>
          </w:tcPr>
          <w:p w14:paraId="661E0CB4"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3 (16QAM, R=490/1024)</w:t>
            </w:r>
          </w:p>
        </w:tc>
      </w:tr>
      <w:tr w:rsidR="002C6BE0" w:rsidRPr="00295384" w14:paraId="4A90FE4E" w14:textId="77777777" w:rsidTr="00C45378">
        <w:trPr>
          <w:trHeight w:val="37"/>
          <w:jc w:val="center"/>
        </w:trPr>
        <w:tc>
          <w:tcPr>
            <w:tcW w:w="2828" w:type="dxa"/>
            <w:tcBorders>
              <w:top w:val="single" w:sz="4" w:space="0" w:color="auto"/>
            </w:tcBorders>
            <w:noWrap/>
            <w:vAlign w:val="center"/>
          </w:tcPr>
          <w:p w14:paraId="37D05CDE" w14:textId="77777777" w:rsidR="002C6BE0" w:rsidRDefault="002C6BE0" w:rsidP="00FD52AB">
            <w:pPr>
              <w:spacing w:after="0" w:line="276" w:lineRule="auto"/>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(w/o overhead) [bit/s/Hz]</w:t>
            </w:r>
          </w:p>
        </w:tc>
        <w:tc>
          <w:tcPr>
            <w:tcW w:w="1311" w:type="dxa"/>
            <w:tcBorders>
              <w:top w:val="single" w:sz="4" w:space="0" w:color="auto"/>
            </w:tcBorders>
            <w:noWrap/>
            <w:vAlign w:val="center"/>
          </w:tcPr>
          <w:p w14:paraId="4F8775BB" w14:textId="09EBB400"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4</w:t>
            </w:r>
            <w:r>
              <w:rPr>
                <w:rFonts w:ascii="Arial" w:hAnsi="Arial" w:cs="Arial"/>
                <w:color w:val="000000"/>
                <w:sz w:val="18"/>
                <w:szCs w:val="18"/>
                <w:lang w:eastAsia="ja-JP"/>
              </w:rPr>
              <w:t>.</w:t>
            </w:r>
            <w:r w:rsidR="00C45AFC">
              <w:rPr>
                <w:rFonts w:ascii="Arial" w:hAnsi="Arial" w:cs="Arial"/>
                <w:color w:val="000000"/>
                <w:sz w:val="18"/>
                <w:szCs w:val="18"/>
                <w:lang w:eastAsia="ja-JP"/>
              </w:rPr>
              <w:t>32</w:t>
            </w:r>
          </w:p>
        </w:tc>
        <w:tc>
          <w:tcPr>
            <w:tcW w:w="1595" w:type="dxa"/>
            <w:tcBorders>
              <w:top w:val="single" w:sz="4" w:space="0" w:color="auto"/>
            </w:tcBorders>
            <w:vAlign w:val="center"/>
          </w:tcPr>
          <w:p w14:paraId="1ABC72E8" w14:textId="72A152C5"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w:t>
            </w:r>
            <w:r w:rsidR="00C45AFC">
              <w:rPr>
                <w:rFonts w:ascii="Arial" w:hAnsi="Arial" w:cs="Arial"/>
                <w:color w:val="000000"/>
                <w:sz w:val="18"/>
                <w:szCs w:val="18"/>
                <w:lang w:eastAsia="ja-JP"/>
              </w:rPr>
              <w:t>72</w:t>
            </w:r>
          </w:p>
        </w:tc>
      </w:tr>
      <w:tr w:rsidR="002C6BE0" w:rsidRPr="00295384" w14:paraId="721233AA" w14:textId="77777777" w:rsidTr="00C45AFC">
        <w:trPr>
          <w:trHeight w:val="37"/>
          <w:jc w:val="center"/>
        </w:trPr>
        <w:tc>
          <w:tcPr>
            <w:tcW w:w="2828" w:type="dxa"/>
            <w:shd w:val="clear" w:color="auto" w:fill="FDE9D9" w:themeFill="accent6" w:themeFillTint="33"/>
            <w:noWrap/>
            <w:vAlign w:val="center"/>
          </w:tcPr>
          <w:p w14:paraId="3778CFE0" w14:textId="77777777" w:rsidR="002C6BE0" w:rsidRDefault="002C6BE0" w:rsidP="00FD52AB">
            <w:pPr>
              <w:spacing w:after="0" w:line="276" w:lineRule="auto"/>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 overhead) [bit/s/Hz]</w:t>
            </w:r>
          </w:p>
        </w:tc>
        <w:tc>
          <w:tcPr>
            <w:tcW w:w="1311" w:type="dxa"/>
            <w:shd w:val="clear" w:color="auto" w:fill="FDE9D9" w:themeFill="accent6" w:themeFillTint="33"/>
            <w:noWrap/>
            <w:vAlign w:val="center"/>
          </w:tcPr>
          <w:p w14:paraId="30CBA08A"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.67</w:t>
            </w:r>
          </w:p>
        </w:tc>
        <w:tc>
          <w:tcPr>
            <w:tcW w:w="1595" w:type="dxa"/>
            <w:shd w:val="clear" w:color="auto" w:fill="FDE9D9" w:themeFill="accent6" w:themeFillTint="33"/>
            <w:vAlign w:val="center"/>
          </w:tcPr>
          <w:p w14:paraId="0EDA91A6"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r>
      <w:tr w:rsidR="002C6BE0" w:rsidRPr="00295384" w14:paraId="3C9EDA4C" w14:textId="77777777" w:rsidTr="00C45AFC">
        <w:trPr>
          <w:trHeight w:val="37"/>
          <w:jc w:val="center"/>
        </w:trPr>
        <w:tc>
          <w:tcPr>
            <w:tcW w:w="2828" w:type="dxa"/>
            <w:shd w:val="clear" w:color="auto" w:fill="FDE9D9" w:themeFill="accent6" w:themeFillTint="33"/>
            <w:noWrap/>
            <w:vAlign w:val="center"/>
          </w:tcPr>
          <w:p w14:paraId="3F5500F6" w14:textId="6FA283F5" w:rsidR="002C6BE0" w:rsidRDefault="00C202D6" w:rsidP="00FD52AB">
            <w:pPr>
              <w:spacing w:after="0" w:line="276" w:lineRule="auto"/>
              <w:rPr>
                <w:rFonts w:ascii="Arial" w:hAnsi="Arial" w:cs="Arial"/>
                <w:sz w:val="18"/>
                <w:szCs w:val="18"/>
                <w:lang w:eastAsia="ja-JP"/>
              </w:rPr>
            </w:pPr>
            <w:r>
              <w:rPr>
                <w:rFonts w:ascii="Arial" w:hAnsi="Arial" w:cs="Arial"/>
                <w:sz w:val="18"/>
                <w:szCs w:val="18"/>
                <w:lang w:eastAsia="ja-JP"/>
              </w:rPr>
              <w:t>Peak d</w:t>
            </w:r>
            <w:r w:rsidR="002C6BE0">
              <w:rPr>
                <w:rFonts w:ascii="Arial" w:hAnsi="Arial" w:cs="Arial"/>
                <w:sz w:val="18"/>
                <w:szCs w:val="18"/>
                <w:lang w:eastAsia="ja-JP"/>
              </w:rPr>
              <w:t>ata rate (M</w:t>
            </w:r>
            <w:r w:rsidR="00FD52AB">
              <w:rPr>
                <w:rFonts w:ascii="Arial" w:hAnsi="Arial" w:cs="Arial"/>
                <w:sz w:val="18"/>
                <w:szCs w:val="18"/>
                <w:lang w:eastAsia="ja-JP"/>
              </w:rPr>
              <w:t>bps</w:t>
            </w:r>
            <w:r w:rsidR="002C6BE0">
              <w:rPr>
                <w:rFonts w:ascii="Arial" w:hAnsi="Arial" w:cs="Arial"/>
                <w:sz w:val="18"/>
                <w:szCs w:val="18"/>
                <w:lang w:eastAsia="ja-JP"/>
              </w:rPr>
              <w:t>)</w:t>
            </w:r>
          </w:p>
        </w:tc>
        <w:tc>
          <w:tcPr>
            <w:tcW w:w="1311" w:type="dxa"/>
            <w:shd w:val="clear" w:color="auto" w:fill="FDE9D9" w:themeFill="accent6" w:themeFillTint="33"/>
            <w:noWrap/>
            <w:vAlign w:val="center"/>
          </w:tcPr>
          <w:p w14:paraId="3B12AF1D"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10.0</w:t>
            </w:r>
          </w:p>
        </w:tc>
        <w:tc>
          <w:tcPr>
            <w:tcW w:w="1595" w:type="dxa"/>
            <w:shd w:val="clear" w:color="auto" w:fill="FDE9D9" w:themeFill="accent6" w:themeFillTint="33"/>
            <w:vAlign w:val="center"/>
          </w:tcPr>
          <w:p w14:paraId="56D4CBE4"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.28</w:t>
            </w:r>
          </w:p>
        </w:tc>
      </w:tr>
    </w:tbl>
    <w:p w14:paraId="3ECE6B36" w14:textId="77777777" w:rsidR="002C6BE0" w:rsidRPr="002C6BE0" w:rsidRDefault="002C6BE0" w:rsidP="00AC2297">
      <w:pPr>
        <w:rPr>
          <w:lang w:val="en-US" w:eastAsia="ja-JP"/>
        </w:rPr>
      </w:pPr>
    </w:p>
    <w:p w14:paraId="20C6B00D" w14:textId="066B7209" w:rsidR="002C489E" w:rsidRDefault="00016B82" w:rsidP="001B7E4B">
      <w:pPr>
        <w:pStyle w:val="1"/>
        <w:ind w:left="632" w:right="200"/>
        <w:rPr>
          <w:lang w:val="en-US" w:eastAsia="ja-JP"/>
        </w:rPr>
      </w:pPr>
      <w:r>
        <w:rPr>
          <w:lang w:val="en-US" w:eastAsia="ja-JP"/>
        </w:rPr>
        <w:t>Evaluation of a</w:t>
      </w:r>
      <w:r w:rsidR="003C310D">
        <w:rPr>
          <w:lang w:val="en-US" w:eastAsia="ja-JP"/>
        </w:rPr>
        <w:t>verage spectral efficiency, 5%-tile user spectral efficiency</w:t>
      </w:r>
      <w:r w:rsidR="00994275">
        <w:rPr>
          <w:lang w:val="en-US" w:eastAsia="ja-JP"/>
        </w:rPr>
        <w:t xml:space="preserve">, </w:t>
      </w:r>
      <w:r w:rsidR="003C310D">
        <w:rPr>
          <w:lang w:val="en-US" w:eastAsia="ja-JP"/>
        </w:rPr>
        <w:t>user experienced data rate</w:t>
      </w:r>
      <w:r w:rsidR="00994275">
        <w:rPr>
          <w:lang w:val="en-US" w:eastAsia="ja-JP"/>
        </w:rPr>
        <w:t xml:space="preserve"> and area traffic capacity</w:t>
      </w:r>
    </w:p>
    <w:p w14:paraId="164AF901" w14:textId="0DD87B40" w:rsidR="00994275" w:rsidRDefault="00994275" w:rsidP="00427BA4">
      <w:pPr>
        <w:rPr>
          <w:lang w:eastAsia="ja-JP"/>
        </w:rPr>
      </w:pPr>
      <w:r>
        <w:rPr>
          <w:lang w:val="en-US" w:eastAsia="ja-JP"/>
        </w:rPr>
        <w:t xml:space="preserve">User experienced data rate is calculated as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user</m:t>
            </m:r>
          </m:sub>
        </m:sSub>
        <m:r>
          <w:rPr>
            <w:rFonts w:ascii="Cambria Math" w:hAnsi="Cambria Math"/>
            <w:lang w:eastAsia="ja-JP"/>
          </w:rPr>
          <m:t>=W×</m:t>
        </m:r>
        <m:sSub>
          <m:sSubPr>
            <m:ctrlPr>
              <w:rPr>
                <w:rFonts w:ascii="Cambria Math" w:hAnsi="Cambria Math"/>
                <w:i/>
                <w:lang w:eastAsia="ja-JP"/>
              </w:rPr>
            </m:ctrlPr>
          </m:sSubPr>
          <m:e>
            <m:r>
              <w:rPr>
                <w:rFonts w:ascii="Cambria Math" w:hAnsi="Cambria Math"/>
                <w:lang w:eastAsia="ja-JP"/>
              </w:rPr>
              <m:t>SE</m:t>
            </m:r>
          </m:e>
          <m:sub>
            <m:r>
              <w:rPr>
                <w:rFonts w:ascii="Cambria Math" w:hAnsi="Cambria Math"/>
                <w:lang w:eastAsia="ja-JP"/>
              </w:rPr>
              <m:t>user</m:t>
            </m:r>
          </m:sub>
        </m:sSub>
      </m:oMath>
      <w:r>
        <w:rPr>
          <w:rFonts w:hint="eastAsia"/>
          <w:lang w:eastAsia="ja-JP"/>
        </w:rPr>
        <w:t xml:space="preserve"> </w:t>
      </w:r>
      <w:r>
        <w:rPr>
          <w:lang w:eastAsia="ja-JP"/>
        </w:rPr>
        <w:t xml:space="preserve">where </w:t>
      </w:r>
      <w:proofErr w:type="spellStart"/>
      <w:r w:rsidRPr="00994275">
        <w:rPr>
          <w:i/>
          <w:iCs/>
          <w:lang w:eastAsia="ja-JP"/>
        </w:rPr>
        <w:t>SE</w:t>
      </w:r>
      <w:r w:rsidRPr="00994275">
        <w:rPr>
          <w:i/>
          <w:iCs/>
          <w:vertAlign w:val="subscript"/>
          <w:lang w:eastAsia="ja-JP"/>
        </w:rPr>
        <w:t>user</w:t>
      </w:r>
      <w:proofErr w:type="spellEnd"/>
      <w:r>
        <w:rPr>
          <w:lang w:eastAsia="ja-JP"/>
        </w:rPr>
        <w:t xml:space="preserve"> is the 5%-tile user spectral efficiency and W is the channel bandwidth. </w:t>
      </w:r>
      <w:r>
        <w:rPr>
          <w:rFonts w:hint="eastAsia"/>
          <w:lang w:eastAsia="ja-JP"/>
        </w:rPr>
        <w:t>A</w:t>
      </w:r>
      <w:r>
        <w:rPr>
          <w:lang w:eastAsia="ja-JP"/>
        </w:rPr>
        <w:t xml:space="preserve">rea traffic capacity is calculated as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area</m:t>
            </m:r>
          </m:sub>
        </m:sSub>
        <m:r>
          <w:rPr>
            <w:rFonts w:ascii="Cambria Math" w:hAnsi="Cambria Math"/>
            <w:lang w:eastAsia="zh-CN"/>
          </w:rPr>
          <m:t>=</m:t>
        </m:r>
        <m:r>
          <m:rPr>
            <m:sty m:val="p"/>
          </m:rPr>
          <w:rPr>
            <w:rFonts w:ascii="Cambria Math" w:hAnsi="Cambria Math"/>
            <w:lang w:eastAsia="zh-CN"/>
          </w:rPr>
          <m:t>ρ×W×</m:t>
        </m:r>
        <m:sSub>
          <m:sSubPr>
            <m:ctrlPr>
              <w:rPr>
                <w:rFonts w:ascii="Cambria Math" w:hAnsi="Cambria Math"/>
                <w:iCs/>
                <w:lang w:eastAsia="zh-CN"/>
              </w:rPr>
            </m:ctrlPr>
          </m:sSubPr>
          <m:e>
            <m:r>
              <w:rPr>
                <w:rFonts w:ascii="Cambria Math" w:hAnsi="Cambria Math"/>
                <w:lang w:eastAsia="zh-CN"/>
              </w:rPr>
              <m:t>SE</m:t>
            </m:r>
          </m:e>
          <m:sub>
            <m:r>
              <w:rPr>
                <w:rFonts w:ascii="Cambria Math" w:hAnsi="Cambria Math"/>
                <w:lang w:eastAsia="zh-CN"/>
              </w:rPr>
              <m:t>avg</m:t>
            </m:r>
          </m:sub>
        </m:sSub>
      </m:oMath>
      <w:r>
        <w:rPr>
          <w:rFonts w:hint="eastAsia"/>
          <w:iCs/>
          <w:lang w:eastAsia="ja-JP"/>
        </w:rPr>
        <w:t xml:space="preserve"> </w:t>
      </w:r>
      <w:r>
        <w:rPr>
          <w:iCs/>
          <w:lang w:eastAsia="ja-JP"/>
        </w:rPr>
        <w:t xml:space="preserve">where </w:t>
      </w:r>
      <w:proofErr w:type="spellStart"/>
      <w:r w:rsidRPr="00994275">
        <w:rPr>
          <w:i/>
          <w:iCs/>
          <w:lang w:eastAsia="ja-JP"/>
        </w:rPr>
        <w:t>SE</w:t>
      </w:r>
      <w:r>
        <w:rPr>
          <w:i/>
          <w:iCs/>
          <w:vertAlign w:val="subscript"/>
          <w:lang w:eastAsia="ja-JP"/>
        </w:rPr>
        <w:t>avg</w:t>
      </w:r>
      <w:proofErr w:type="spellEnd"/>
      <w:r>
        <w:rPr>
          <w:lang w:eastAsia="ja-JP"/>
        </w:rPr>
        <w:t xml:space="preserve"> is the average spectral efficiency. </w:t>
      </w:r>
    </w:p>
    <w:p w14:paraId="1A8347CB" w14:textId="132D860F" w:rsidR="00016B82" w:rsidRPr="00016B82" w:rsidRDefault="00016B82" w:rsidP="00427BA4">
      <w:pPr>
        <w:rPr>
          <w:lang w:val="en-US" w:eastAsia="ja-JP"/>
        </w:rPr>
      </w:pPr>
      <w:r>
        <w:rPr>
          <w:lang w:val="en-US" w:eastAsia="ja-JP"/>
        </w:rPr>
        <w:t xml:space="preserve">The requirements for DL and UL are shown in </w:t>
      </w:r>
      <w:r>
        <w:rPr>
          <w:lang w:val="en-US" w:eastAsia="ja-JP"/>
        </w:rPr>
        <w:fldChar w:fldCharType="begin"/>
      </w:r>
      <w:r>
        <w:rPr>
          <w:lang w:val="en-US" w:eastAsia="ja-JP"/>
        </w:rPr>
        <w:instrText xml:space="preserve"> REF _Ref142324400 \h </w:instrText>
      </w:r>
      <w:r>
        <w:rPr>
          <w:lang w:val="en-US" w:eastAsia="ja-JP"/>
        </w:rPr>
      </w:r>
      <w:r>
        <w:rPr>
          <w:lang w:val="en-US" w:eastAsia="ja-JP"/>
        </w:rPr>
        <w:fldChar w:fldCharType="separate"/>
      </w:r>
      <w:r>
        <w:t xml:space="preserve">Table </w:t>
      </w:r>
      <w:r>
        <w:rPr>
          <w:noProof/>
        </w:rPr>
        <w:t>4</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_Ref142324402 \h </w:instrText>
      </w:r>
      <w:r>
        <w:rPr>
          <w:lang w:val="en-US" w:eastAsia="ja-JP"/>
        </w:rPr>
      </w:r>
      <w:r>
        <w:rPr>
          <w:lang w:val="en-US" w:eastAsia="ja-JP"/>
        </w:rPr>
        <w:fldChar w:fldCharType="separate"/>
      </w:r>
      <w:r>
        <w:t xml:space="preserve">Table </w:t>
      </w:r>
      <w:r>
        <w:rPr>
          <w:noProof/>
        </w:rPr>
        <w:t>5</w:t>
      </w:r>
      <w:r>
        <w:rPr>
          <w:lang w:val="en-US" w:eastAsia="ja-JP"/>
        </w:rPr>
        <w:fldChar w:fldCharType="end"/>
      </w:r>
      <w:r>
        <w:rPr>
          <w:lang w:val="en-US" w:eastAsia="ja-JP"/>
        </w:rPr>
        <w:t xml:space="preserve">, respectively. </w:t>
      </w:r>
    </w:p>
    <w:p w14:paraId="732054E0" w14:textId="5C251F27" w:rsidR="00427BA4" w:rsidRPr="00427BA4" w:rsidRDefault="00427BA4" w:rsidP="00427BA4">
      <w:pPr>
        <w:pStyle w:val="ac"/>
        <w:ind w:right="200"/>
        <w:jc w:val="center"/>
        <w:rPr>
          <w:lang w:val="en-US" w:eastAsia="ja-JP"/>
        </w:rPr>
      </w:pPr>
      <w:bookmarkStart w:id="0" w:name="_Ref142324400"/>
      <w:r>
        <w:t xml:space="preserve">Table </w:t>
      </w:r>
      <w:r>
        <w:fldChar w:fldCharType="begin"/>
      </w:r>
      <w:r>
        <w:instrText xml:space="preserve"> SEQ Table \* ARABIC </w:instrText>
      </w:r>
      <w:r>
        <w:fldChar w:fldCharType="separate"/>
      </w:r>
      <w:r w:rsidR="00016B82">
        <w:rPr>
          <w:noProof/>
        </w:rPr>
        <w:t>4</w:t>
      </w:r>
      <w:r>
        <w:fldChar w:fldCharType="end"/>
      </w:r>
      <w:bookmarkEnd w:id="0"/>
      <w:r>
        <w:t xml:space="preserve"> </w:t>
      </w:r>
      <w:r w:rsidR="00994275">
        <w:t>R</w:t>
      </w:r>
      <w:r>
        <w:t>equirements</w:t>
      </w:r>
      <w:r w:rsidR="00994275">
        <w:t xml:space="preserve"> for DL</w:t>
      </w:r>
    </w:p>
    <w:tbl>
      <w:tblPr>
        <w:tblStyle w:val="afb"/>
        <w:tblW w:w="0" w:type="auto"/>
        <w:jc w:val="center"/>
        <w:tblLook w:val="04A0" w:firstRow="1" w:lastRow="0" w:firstColumn="1" w:lastColumn="0" w:noHBand="0" w:noVBand="1"/>
      </w:tblPr>
      <w:tblGrid>
        <w:gridCol w:w="4098"/>
        <w:gridCol w:w="3841"/>
      </w:tblGrid>
      <w:tr w:rsidR="00427BA4" w:rsidRPr="0012450F" w14:paraId="39FCC9DA" w14:textId="77777777" w:rsidTr="00C45378">
        <w:trPr>
          <w:jc w:val="center"/>
        </w:trPr>
        <w:tc>
          <w:tcPr>
            <w:tcW w:w="4098" w:type="dxa"/>
          </w:tcPr>
          <w:p w14:paraId="77CAC55F"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(DL)</w:t>
            </w:r>
          </w:p>
        </w:tc>
        <w:tc>
          <w:tcPr>
            <w:tcW w:w="3841" w:type="dxa"/>
          </w:tcPr>
          <w:p w14:paraId="3902C2ED"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0.5 bit/s/Hz</w:t>
            </w:r>
            <w:r w:rsidRPr="0012450F">
              <w:rPr>
                <w:sz w:val="20"/>
                <w:szCs w:val="16"/>
                <w:vertAlign w:val="superscript"/>
                <w:lang w:val="en-GB"/>
              </w:rPr>
              <w:t xml:space="preserve"> </w:t>
            </w:r>
          </w:p>
        </w:tc>
      </w:tr>
      <w:tr w:rsidR="00994275" w:rsidRPr="0012450F" w14:paraId="4F960D2B" w14:textId="77777777" w:rsidTr="00994275">
        <w:trPr>
          <w:jc w:val="center"/>
        </w:trPr>
        <w:tc>
          <w:tcPr>
            <w:tcW w:w="4098" w:type="dxa"/>
          </w:tcPr>
          <w:p w14:paraId="31D87C2C" w14:textId="7DB39249"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(DL)</w:t>
            </w:r>
          </w:p>
        </w:tc>
        <w:tc>
          <w:tcPr>
            <w:tcW w:w="3841" w:type="dxa"/>
          </w:tcPr>
          <w:p w14:paraId="592084DE" w14:textId="6CFFE6B7"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0.03 bit/s/Hz </w:t>
            </w:r>
          </w:p>
        </w:tc>
      </w:tr>
      <w:tr w:rsidR="00994275" w:rsidRPr="0012450F" w14:paraId="499B863B" w14:textId="77777777" w:rsidTr="00994275">
        <w:trPr>
          <w:jc w:val="center"/>
        </w:trPr>
        <w:tc>
          <w:tcPr>
            <w:tcW w:w="4098" w:type="dxa"/>
          </w:tcPr>
          <w:p w14:paraId="49D4462E" w14:textId="4CBEF9E5" w:rsidR="00994275" w:rsidRPr="0012450F" w:rsidRDefault="00994275" w:rsidP="00994275">
            <w:pPr>
              <w:pStyle w:val="Tabletext0"/>
              <w:ind w:leftChars="-14" w:left="-2" w:right="200" w:hangingChars="13" w:hanging="26"/>
              <w:jc w:val="center"/>
              <w:rPr>
                <w:sz w:val="20"/>
                <w:szCs w:val="16"/>
                <w:lang w:val="en-GB"/>
              </w:rPr>
            </w:pPr>
            <w:r w:rsidRPr="00950204">
              <w:rPr>
                <w:sz w:val="20"/>
                <w:lang w:val="en-GB"/>
              </w:rPr>
              <w:t>User experienced data rate (DL)</w:t>
            </w:r>
          </w:p>
        </w:tc>
        <w:tc>
          <w:tcPr>
            <w:tcW w:w="3841" w:type="dxa"/>
          </w:tcPr>
          <w:p w14:paraId="6F953191" w14:textId="5585AB92" w:rsidR="00994275" w:rsidRPr="0012450F" w:rsidRDefault="00994275" w:rsidP="00994275">
            <w:pPr>
              <w:pStyle w:val="Tabletext0"/>
              <w:ind w:leftChars="-6" w:left="-2" w:right="200" w:hangingChars="5" w:hanging="10"/>
              <w:jc w:val="center"/>
              <w:rPr>
                <w:sz w:val="20"/>
                <w:szCs w:val="16"/>
                <w:lang w:val="en-GB"/>
              </w:rPr>
            </w:pPr>
            <w:r w:rsidRPr="00950204">
              <w:rPr>
                <w:sz w:val="20"/>
                <w:lang w:val="en-GB"/>
              </w:rPr>
              <w:t>1 Mbit/s</w:t>
            </w:r>
          </w:p>
        </w:tc>
      </w:tr>
      <w:tr w:rsidR="00994275" w:rsidRPr="0012450F" w14:paraId="79A48C3A" w14:textId="77777777" w:rsidTr="00C45378">
        <w:trPr>
          <w:jc w:val="center"/>
        </w:trPr>
        <w:tc>
          <w:tcPr>
            <w:tcW w:w="4098" w:type="dxa"/>
            <w:tcBorders>
              <w:bottom w:val="single" w:sz="4" w:space="0" w:color="auto"/>
            </w:tcBorders>
          </w:tcPr>
          <w:p w14:paraId="1D66D74D" w14:textId="69F5F117" w:rsidR="00994275" w:rsidRPr="00950204" w:rsidRDefault="00994275" w:rsidP="00994275">
            <w:pPr>
              <w:pStyle w:val="Tabletext0"/>
              <w:ind w:leftChars="-14" w:left="-2" w:right="200" w:hangingChars="13" w:hanging="26"/>
              <w:jc w:val="center"/>
              <w:rPr>
                <w:sz w:val="20"/>
                <w:lang w:val="en-GB"/>
              </w:rPr>
            </w:pPr>
            <w:r w:rsidRPr="0012450F">
              <w:rPr>
                <w:sz w:val="20"/>
                <w:lang w:val="en-GB" w:eastAsia="ko-KR"/>
              </w:rPr>
              <w:t>Area traffic capacity (DL)</w:t>
            </w:r>
          </w:p>
        </w:tc>
        <w:tc>
          <w:tcPr>
            <w:tcW w:w="3841" w:type="dxa"/>
            <w:tcBorders>
              <w:bottom w:val="single" w:sz="4" w:space="0" w:color="auto"/>
            </w:tcBorders>
          </w:tcPr>
          <w:p w14:paraId="0D5E6710" w14:textId="1B2EF60B" w:rsidR="00994275" w:rsidRPr="00950204" w:rsidRDefault="00994275" w:rsidP="00994275">
            <w:pPr>
              <w:pStyle w:val="Tabletext0"/>
              <w:ind w:leftChars="-6" w:left="-2" w:right="200" w:hangingChars="5" w:hanging="10"/>
              <w:jc w:val="center"/>
              <w:rPr>
                <w:sz w:val="20"/>
                <w:lang w:val="en-GB"/>
              </w:rPr>
            </w:pPr>
            <w:r w:rsidRPr="0012450F">
              <w:rPr>
                <w:sz w:val="20"/>
                <w:lang w:val="en-GB"/>
              </w:rPr>
              <w:t>8 kbit/s/km</w:t>
            </w:r>
            <w:r w:rsidRPr="0012450F">
              <w:rPr>
                <w:sz w:val="20"/>
                <w:vertAlign w:val="superscript"/>
                <w:lang w:val="en-GB"/>
              </w:rPr>
              <w:t>2</w:t>
            </w:r>
          </w:p>
        </w:tc>
      </w:tr>
    </w:tbl>
    <w:p w14:paraId="3B3A2696" w14:textId="77777777" w:rsidR="00427BA4" w:rsidRDefault="00427BA4" w:rsidP="00427BA4">
      <w:pPr>
        <w:rPr>
          <w:lang w:val="en-US" w:eastAsia="ja-JP"/>
        </w:rPr>
      </w:pPr>
    </w:p>
    <w:p w14:paraId="384F9B4A" w14:textId="1E2C30C9" w:rsidR="00427BA4" w:rsidRPr="00427BA4" w:rsidRDefault="00427BA4" w:rsidP="00427BA4">
      <w:pPr>
        <w:pStyle w:val="ac"/>
        <w:ind w:right="200"/>
        <w:jc w:val="center"/>
      </w:pPr>
      <w:bookmarkStart w:id="1" w:name="_Ref142324402"/>
      <w:r>
        <w:t xml:space="preserve">Table </w:t>
      </w:r>
      <w:r>
        <w:fldChar w:fldCharType="begin"/>
      </w:r>
      <w:r>
        <w:instrText xml:space="preserve"> SEQ Table \* ARABIC </w:instrText>
      </w:r>
      <w:r>
        <w:fldChar w:fldCharType="separate"/>
      </w:r>
      <w:r w:rsidR="00016B82">
        <w:rPr>
          <w:noProof/>
        </w:rPr>
        <w:t>5</w:t>
      </w:r>
      <w:r>
        <w:fldChar w:fldCharType="end"/>
      </w:r>
      <w:bookmarkEnd w:id="1"/>
      <w:r>
        <w:t xml:space="preserve"> </w:t>
      </w:r>
      <w:r w:rsidR="00994275">
        <w:rPr>
          <w:lang w:val="en-US" w:eastAsia="ja-JP"/>
        </w:rPr>
        <w:t>R</w:t>
      </w:r>
      <w:r>
        <w:rPr>
          <w:lang w:val="en-US" w:eastAsia="ja-JP"/>
        </w:rPr>
        <w:t>equirements</w:t>
      </w:r>
      <w:r w:rsidR="00994275">
        <w:rPr>
          <w:lang w:val="en-US" w:eastAsia="ja-JP"/>
        </w:rPr>
        <w:t xml:space="preserve"> for UL</w:t>
      </w:r>
    </w:p>
    <w:tbl>
      <w:tblPr>
        <w:tblStyle w:val="afb"/>
        <w:tblW w:w="0" w:type="auto"/>
        <w:jc w:val="center"/>
        <w:tblLook w:val="04A0" w:firstRow="1" w:lastRow="0" w:firstColumn="1" w:lastColumn="0" w:noHBand="0" w:noVBand="1"/>
      </w:tblPr>
      <w:tblGrid>
        <w:gridCol w:w="4098"/>
        <w:gridCol w:w="3841"/>
      </w:tblGrid>
      <w:tr w:rsidR="00994275" w:rsidRPr="0012450F" w14:paraId="091AD288" w14:textId="77777777" w:rsidTr="00C45378">
        <w:trPr>
          <w:jc w:val="center"/>
        </w:trPr>
        <w:tc>
          <w:tcPr>
            <w:tcW w:w="4098" w:type="dxa"/>
          </w:tcPr>
          <w:p w14:paraId="039AB348" w14:textId="2115EA85"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(UL)</w:t>
            </w:r>
          </w:p>
        </w:tc>
        <w:tc>
          <w:tcPr>
            <w:tcW w:w="3841" w:type="dxa"/>
          </w:tcPr>
          <w:p w14:paraId="60DC93B1" w14:textId="0BE8342A"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0.1 bit/s/Hz</w:t>
            </w:r>
            <w:r w:rsidRPr="0012450F">
              <w:rPr>
                <w:sz w:val="20"/>
                <w:szCs w:val="16"/>
                <w:vertAlign w:val="superscript"/>
                <w:lang w:val="en-GB"/>
              </w:rPr>
              <w:t xml:space="preserve"> </w:t>
            </w:r>
          </w:p>
        </w:tc>
      </w:tr>
      <w:tr w:rsidR="00427BA4" w:rsidRPr="0012450F" w14:paraId="3742DE20" w14:textId="77777777" w:rsidTr="00994275">
        <w:trPr>
          <w:jc w:val="center"/>
        </w:trPr>
        <w:tc>
          <w:tcPr>
            <w:tcW w:w="4098" w:type="dxa"/>
          </w:tcPr>
          <w:p w14:paraId="650B6E17"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(UL)</w:t>
            </w:r>
          </w:p>
        </w:tc>
        <w:tc>
          <w:tcPr>
            <w:tcW w:w="3841" w:type="dxa"/>
          </w:tcPr>
          <w:p w14:paraId="028B5B86"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0.003 bit/s/Hz </w:t>
            </w:r>
          </w:p>
        </w:tc>
      </w:tr>
      <w:tr w:rsidR="00994275" w:rsidRPr="00950204" w14:paraId="2EEEF3CC" w14:textId="77777777" w:rsidTr="00C45378">
        <w:trPr>
          <w:jc w:val="center"/>
        </w:trPr>
        <w:tc>
          <w:tcPr>
            <w:tcW w:w="4098" w:type="dxa"/>
            <w:tcBorders>
              <w:bottom w:val="single" w:sz="4" w:space="0" w:color="auto"/>
            </w:tcBorders>
          </w:tcPr>
          <w:p w14:paraId="74B90352" w14:textId="77777777" w:rsidR="00994275" w:rsidRPr="00950204" w:rsidRDefault="00994275" w:rsidP="00C45378">
            <w:pPr>
              <w:pStyle w:val="Tabletext0"/>
              <w:ind w:leftChars="-14" w:left="-2" w:right="200" w:hangingChars="13" w:hanging="26"/>
              <w:jc w:val="center"/>
              <w:rPr>
                <w:color w:val="000000"/>
                <w:sz w:val="20"/>
                <w:lang w:val="en-GB" w:eastAsia="zh-CN"/>
              </w:rPr>
            </w:pPr>
            <w:r w:rsidRPr="00950204">
              <w:rPr>
                <w:sz w:val="20"/>
                <w:lang w:val="en-GB"/>
              </w:rPr>
              <w:t>User experienced data rate (UL)</w:t>
            </w:r>
          </w:p>
        </w:tc>
        <w:tc>
          <w:tcPr>
            <w:tcW w:w="3841" w:type="dxa"/>
            <w:tcBorders>
              <w:bottom w:val="single" w:sz="4" w:space="0" w:color="auto"/>
            </w:tcBorders>
          </w:tcPr>
          <w:p w14:paraId="78C1693B" w14:textId="77777777" w:rsidR="00994275" w:rsidRPr="00950204" w:rsidRDefault="00994275" w:rsidP="00C45378">
            <w:pPr>
              <w:pStyle w:val="Tabletext0"/>
              <w:ind w:leftChars="-6" w:left="-2" w:right="200" w:hangingChars="5" w:hanging="10"/>
              <w:jc w:val="center"/>
              <w:rPr>
                <w:color w:val="000000"/>
                <w:sz w:val="20"/>
                <w:lang w:val="en-GB" w:eastAsia="zh-CN"/>
              </w:rPr>
            </w:pPr>
            <w:r w:rsidRPr="00950204">
              <w:rPr>
                <w:sz w:val="20"/>
                <w:lang w:val="en-GB"/>
              </w:rPr>
              <w:t>100 kbit/s</w:t>
            </w:r>
          </w:p>
        </w:tc>
      </w:tr>
      <w:tr w:rsidR="00994275" w:rsidRPr="0012450F" w14:paraId="181A7762" w14:textId="77777777" w:rsidTr="00C45378">
        <w:trPr>
          <w:jc w:val="center"/>
        </w:trPr>
        <w:tc>
          <w:tcPr>
            <w:tcW w:w="4098" w:type="dxa"/>
            <w:tcBorders>
              <w:bottom w:val="single" w:sz="4" w:space="0" w:color="auto"/>
            </w:tcBorders>
          </w:tcPr>
          <w:p w14:paraId="6054632A" w14:textId="2D826DFB" w:rsidR="00994275" w:rsidRPr="0012450F" w:rsidRDefault="00994275" w:rsidP="00994275">
            <w:pPr>
              <w:pStyle w:val="Tabletext0"/>
              <w:ind w:leftChars="-14" w:left="-2" w:right="200" w:hangingChars="13" w:hanging="26"/>
              <w:jc w:val="center"/>
              <w:rPr>
                <w:sz w:val="20"/>
                <w:szCs w:val="16"/>
                <w:lang w:val="en-GB"/>
              </w:rPr>
            </w:pPr>
            <w:r w:rsidRPr="0012450F">
              <w:rPr>
                <w:sz w:val="20"/>
                <w:lang w:val="en-GB" w:eastAsia="ko-KR"/>
              </w:rPr>
              <w:t>Area traffic capacity (UL)</w:t>
            </w:r>
          </w:p>
        </w:tc>
        <w:tc>
          <w:tcPr>
            <w:tcW w:w="3841" w:type="dxa"/>
            <w:tcBorders>
              <w:bottom w:val="single" w:sz="4" w:space="0" w:color="auto"/>
            </w:tcBorders>
          </w:tcPr>
          <w:p w14:paraId="206D31C1" w14:textId="7FC1FB6A" w:rsidR="00994275" w:rsidRPr="0012450F" w:rsidRDefault="00994275" w:rsidP="00994275">
            <w:pPr>
              <w:pStyle w:val="Tabletext0"/>
              <w:ind w:leftChars="-6" w:left="-2" w:right="200" w:hangingChars="5" w:hanging="10"/>
              <w:jc w:val="center"/>
              <w:rPr>
                <w:sz w:val="20"/>
                <w:szCs w:val="16"/>
                <w:lang w:val="en-GB"/>
              </w:rPr>
            </w:pPr>
            <w:r w:rsidRPr="0012450F">
              <w:rPr>
                <w:sz w:val="20"/>
                <w:lang w:val="en-GB"/>
              </w:rPr>
              <w:t>1.5 kbit/s/km</w:t>
            </w:r>
            <w:r w:rsidRPr="0012450F">
              <w:rPr>
                <w:sz w:val="20"/>
                <w:vertAlign w:val="superscript"/>
                <w:lang w:val="en-GB"/>
              </w:rPr>
              <w:t>2</w:t>
            </w:r>
          </w:p>
        </w:tc>
      </w:tr>
    </w:tbl>
    <w:p w14:paraId="502BC8B8" w14:textId="77777777" w:rsidR="00994275" w:rsidRDefault="00994275" w:rsidP="003C310D">
      <w:pPr>
        <w:rPr>
          <w:lang w:val="en-US" w:eastAsia="ja-JP"/>
        </w:rPr>
      </w:pPr>
    </w:p>
    <w:p w14:paraId="0DBF0336" w14:textId="21713E78" w:rsidR="003C310D" w:rsidRPr="003C310D" w:rsidRDefault="003C310D" w:rsidP="003C310D">
      <w:pPr>
        <w:rPr>
          <w:lang w:val="en-US" w:eastAsia="ja-JP"/>
        </w:rPr>
      </w:pPr>
      <w:r>
        <w:rPr>
          <w:lang w:val="en-US" w:eastAsia="ja-JP"/>
        </w:rPr>
        <w:t>The SLS assumptions</w:t>
      </w:r>
      <w:r w:rsidR="0097257D">
        <w:rPr>
          <w:lang w:val="en-US" w:eastAsia="ja-JP"/>
        </w:rPr>
        <w:t xml:space="preserve"> (as agreed in the previous meetings)</w:t>
      </w:r>
      <w:r>
        <w:rPr>
          <w:lang w:val="en-US" w:eastAsia="ja-JP"/>
        </w:rPr>
        <w:t xml:space="preserve"> are shown in </w:t>
      </w:r>
      <w:r>
        <w:rPr>
          <w:lang w:val="en-US" w:eastAsia="ja-JP"/>
        </w:rPr>
        <w:fldChar w:fldCharType="begin"/>
      </w:r>
      <w:r>
        <w:rPr>
          <w:lang w:val="en-US" w:eastAsia="ja-JP"/>
        </w:rPr>
        <w:instrText xml:space="preserve"> REF _Ref134911346 \h </w:instrText>
      </w:r>
      <w:r>
        <w:rPr>
          <w:lang w:val="en-US" w:eastAsia="ja-JP"/>
        </w:rPr>
      </w:r>
      <w:r>
        <w:rPr>
          <w:lang w:val="en-US" w:eastAsia="ja-JP"/>
        </w:rPr>
        <w:fldChar w:fldCharType="separate"/>
      </w:r>
      <w:r w:rsidR="00016B82">
        <w:t xml:space="preserve">Table </w:t>
      </w:r>
      <w:r w:rsidR="00016B82">
        <w:rPr>
          <w:noProof/>
        </w:rPr>
        <w:t>6</w:t>
      </w:r>
      <w:r>
        <w:rPr>
          <w:lang w:val="en-US" w:eastAsia="ja-JP"/>
        </w:rPr>
        <w:fldChar w:fldCharType="end"/>
      </w:r>
      <w:r w:rsidR="00427BA4">
        <w:rPr>
          <w:lang w:val="en-US" w:eastAsia="ja-JP"/>
        </w:rPr>
        <w:t xml:space="preserve">. Satellite and UE configurations are same as TR38.821 and shown in Annex A. </w:t>
      </w:r>
    </w:p>
    <w:p w14:paraId="433DB982" w14:textId="2FEDD71D" w:rsidR="00304841" w:rsidRPr="0097257D" w:rsidRDefault="00663EFE" w:rsidP="0097257D">
      <w:pPr>
        <w:pStyle w:val="ac"/>
        <w:jc w:val="center"/>
        <w:rPr>
          <w:iCs/>
        </w:rPr>
      </w:pPr>
      <w:bookmarkStart w:id="2" w:name="_Ref134911346"/>
      <w:r>
        <w:t xml:space="preserve">Table </w:t>
      </w:r>
      <w:r>
        <w:fldChar w:fldCharType="begin"/>
      </w:r>
      <w:r>
        <w:instrText xml:space="preserve"> SEQ Table \* ARABIC </w:instrText>
      </w:r>
      <w:r>
        <w:fldChar w:fldCharType="separate"/>
      </w:r>
      <w:r w:rsidR="00016B82">
        <w:rPr>
          <w:noProof/>
        </w:rPr>
        <w:t>6</w:t>
      </w:r>
      <w:r>
        <w:fldChar w:fldCharType="end"/>
      </w:r>
      <w:bookmarkEnd w:id="2"/>
      <w:r>
        <w:t xml:space="preserve"> </w:t>
      </w:r>
      <w:proofErr w:type="spellStart"/>
      <w:r>
        <w:t>eMBB</w:t>
      </w:r>
      <w:proofErr w:type="spellEnd"/>
      <w:r>
        <w:t xml:space="preserve"> SLS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6"/>
        <w:gridCol w:w="7393"/>
      </w:tblGrid>
      <w:tr w:rsidR="00304841" w:rsidRPr="00304841" w14:paraId="245BC39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02819A"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AE77"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Value</w:t>
            </w:r>
          </w:p>
        </w:tc>
      </w:tr>
      <w:tr w:rsidR="00304841" w:rsidRPr="00304841" w14:paraId="3A84BA77"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6ACF0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band</w:t>
            </w:r>
          </w:p>
        </w:tc>
        <w:tc>
          <w:tcPr>
            <w:tcW w:w="0" w:type="auto"/>
            <w:tcBorders>
              <w:top w:val="single" w:sz="4" w:space="0" w:color="auto"/>
              <w:left w:val="single" w:sz="4" w:space="0" w:color="auto"/>
              <w:bottom w:val="single" w:sz="4" w:space="0" w:color="auto"/>
              <w:right w:val="single" w:sz="4" w:space="0" w:color="auto"/>
            </w:tcBorders>
            <w:vAlign w:val="center"/>
          </w:tcPr>
          <w:p w14:paraId="6F94CCE1"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S-band (</w:t>
            </w:r>
            <w:proofErr w:type="gramStart"/>
            <w:r w:rsidRPr="00304841">
              <w:rPr>
                <w:rFonts w:asciiTheme="majorHAnsi" w:hAnsiTheme="majorHAnsi" w:cstheme="majorHAnsi"/>
                <w:sz w:val="18"/>
                <w:szCs w:val="18"/>
              </w:rPr>
              <w:t>i.e.</w:t>
            </w:r>
            <w:proofErr w:type="gramEnd"/>
            <w:r w:rsidRPr="00304841">
              <w:rPr>
                <w:rFonts w:asciiTheme="majorHAnsi" w:hAnsiTheme="majorHAnsi" w:cstheme="majorHAnsi"/>
                <w:sz w:val="18"/>
                <w:szCs w:val="18"/>
              </w:rPr>
              <w:t xml:space="preserve"> 2 GHz) </w:t>
            </w:r>
          </w:p>
        </w:tc>
      </w:tr>
      <w:tr w:rsidR="00304841" w:rsidRPr="00304841" w14:paraId="1C59943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F24246" w14:textId="77777777" w:rsidR="00304841" w:rsidRPr="00304841" w:rsidRDefault="00304841" w:rsidP="00304841">
            <w:pPr>
              <w:spacing w:after="0" w:line="240" w:lineRule="exact"/>
              <w:rPr>
                <w:rFonts w:asciiTheme="majorHAnsi" w:hAnsiTheme="majorHAnsi" w:cstheme="majorHAnsi"/>
                <w:sz w:val="18"/>
                <w:szCs w:val="18"/>
                <w:lang w:val="de-DE"/>
              </w:rPr>
            </w:pPr>
            <w:r w:rsidRPr="00304841">
              <w:rPr>
                <w:rFonts w:asciiTheme="majorHAnsi" w:hAnsiTheme="majorHAnsi" w:cstheme="majorHAnsi"/>
                <w:sz w:val="18"/>
                <w:szCs w:val="18"/>
                <w:lang w:val="de-DE"/>
              </w:rPr>
              <w:t>Maximum Bandwidth per beam (DL + UL)</w:t>
            </w:r>
          </w:p>
        </w:tc>
        <w:tc>
          <w:tcPr>
            <w:tcW w:w="0" w:type="auto"/>
            <w:tcBorders>
              <w:top w:val="single" w:sz="4" w:space="0" w:color="auto"/>
              <w:left w:val="single" w:sz="4" w:space="0" w:color="auto"/>
              <w:bottom w:val="single" w:sz="4" w:space="0" w:color="auto"/>
              <w:right w:val="single" w:sz="4" w:space="0" w:color="auto"/>
            </w:tcBorders>
            <w:vAlign w:val="center"/>
          </w:tcPr>
          <w:p w14:paraId="38E51F2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S-band: DL 30 MHz and UL 30 MHz</w:t>
            </w:r>
          </w:p>
          <w:p w14:paraId="48E88C42"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FRF=3, 30MHz is the total maximum bandwidth (i.e., each beam will have 10MHz maximum bandwidth).</w:t>
            </w:r>
          </w:p>
        </w:tc>
      </w:tr>
      <w:tr w:rsidR="0097257D" w:rsidRPr="00304841" w14:paraId="609CB65D"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D38C5C" w14:textId="4CDB9626" w:rsidR="0097257D" w:rsidRPr="00304841" w:rsidRDefault="0097257D" w:rsidP="0097257D">
            <w:pPr>
              <w:spacing w:after="0" w:line="240" w:lineRule="exact"/>
              <w:rPr>
                <w:rFonts w:asciiTheme="majorHAnsi" w:hAnsiTheme="majorHAnsi" w:cstheme="majorHAnsi"/>
                <w:sz w:val="18"/>
                <w:szCs w:val="18"/>
                <w:lang w:val="de-DE"/>
              </w:rPr>
            </w:pPr>
            <w:r w:rsidRPr="00304841">
              <w:rPr>
                <w:rFonts w:asciiTheme="majorHAnsi" w:hAnsiTheme="majorHAnsi" w:cstheme="majorHAnsi"/>
                <w:color w:val="000000" w:themeColor="text1"/>
                <w:sz w:val="18"/>
                <w:szCs w:val="18"/>
                <w:lang w:eastAsia="ja-JP"/>
              </w:rPr>
              <w:t xml:space="preserve">Subcarrier spacing </w:t>
            </w:r>
          </w:p>
        </w:tc>
        <w:tc>
          <w:tcPr>
            <w:tcW w:w="0" w:type="auto"/>
            <w:tcBorders>
              <w:top w:val="single" w:sz="4" w:space="0" w:color="auto"/>
              <w:left w:val="single" w:sz="4" w:space="0" w:color="auto"/>
              <w:bottom w:val="single" w:sz="4" w:space="0" w:color="auto"/>
              <w:right w:val="single" w:sz="4" w:space="0" w:color="auto"/>
            </w:tcBorders>
            <w:vAlign w:val="center"/>
          </w:tcPr>
          <w:p w14:paraId="07BC5F32" w14:textId="1F1C0620"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color w:val="000000" w:themeColor="text1"/>
                <w:sz w:val="18"/>
                <w:szCs w:val="18"/>
                <w:lang w:eastAsia="ja-JP"/>
              </w:rPr>
              <w:t>15kHz</w:t>
            </w:r>
          </w:p>
        </w:tc>
      </w:tr>
      <w:tr w:rsidR="0097257D" w:rsidRPr="00304841" w14:paraId="0000057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97224C" w14:textId="6D7AA625"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Satellite </w:t>
            </w:r>
            <w:r>
              <w:rPr>
                <w:rFonts w:asciiTheme="majorHAnsi" w:hAnsiTheme="majorHAnsi" w:cstheme="majorHAnsi"/>
                <w:sz w:val="18"/>
                <w:szCs w:val="18"/>
              </w:rPr>
              <w:t>antenna</w:t>
            </w:r>
          </w:p>
        </w:tc>
        <w:tc>
          <w:tcPr>
            <w:tcW w:w="0" w:type="auto"/>
            <w:tcBorders>
              <w:top w:val="single" w:sz="4" w:space="0" w:color="auto"/>
              <w:left w:val="single" w:sz="4" w:space="0" w:color="auto"/>
              <w:bottom w:val="single" w:sz="4" w:space="0" w:color="auto"/>
              <w:right w:val="single" w:sz="4" w:space="0" w:color="auto"/>
            </w:tcBorders>
            <w:vAlign w:val="center"/>
          </w:tcPr>
          <w:p w14:paraId="480B99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Circular</w:t>
            </w:r>
          </w:p>
        </w:tc>
      </w:tr>
      <w:tr w:rsidR="0097257D" w:rsidRPr="00304841" w14:paraId="240D9FDC"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DEE0A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re-use factor</w:t>
            </w:r>
          </w:p>
        </w:tc>
        <w:tc>
          <w:tcPr>
            <w:tcW w:w="0" w:type="auto"/>
            <w:tcBorders>
              <w:top w:val="single" w:sz="4" w:space="0" w:color="auto"/>
              <w:left w:val="single" w:sz="4" w:space="0" w:color="auto"/>
              <w:bottom w:val="single" w:sz="4" w:space="0" w:color="auto"/>
              <w:right w:val="single" w:sz="4" w:space="0" w:color="auto"/>
            </w:tcBorders>
            <w:vAlign w:val="center"/>
          </w:tcPr>
          <w:p w14:paraId="505D3D83"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FRF=1 or 3 </w:t>
            </w:r>
          </w:p>
        </w:tc>
      </w:tr>
      <w:tr w:rsidR="0097257D" w:rsidRPr="00304841" w14:paraId="18624562"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A898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Polarization re-use</w:t>
            </w:r>
          </w:p>
        </w:tc>
        <w:tc>
          <w:tcPr>
            <w:tcW w:w="0" w:type="auto"/>
            <w:tcBorders>
              <w:top w:val="single" w:sz="4" w:space="0" w:color="auto"/>
              <w:left w:val="single" w:sz="4" w:space="0" w:color="auto"/>
              <w:bottom w:val="single" w:sz="4" w:space="0" w:color="auto"/>
              <w:right w:val="single" w:sz="4" w:space="0" w:color="auto"/>
            </w:tcBorders>
            <w:vAlign w:val="center"/>
          </w:tcPr>
          <w:p w14:paraId="443AA1E9" w14:textId="77777777" w:rsidR="0097257D" w:rsidRPr="00304841" w:rsidDel="00B735FD"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Disable</w:t>
            </w:r>
          </w:p>
        </w:tc>
      </w:tr>
      <w:tr w:rsidR="0097257D" w:rsidRPr="00304841" w14:paraId="7710681E" w14:textId="77777777" w:rsidTr="00C45378">
        <w:trPr>
          <w:cantSplit/>
          <w:jc w:val="center"/>
        </w:trPr>
        <w:tc>
          <w:tcPr>
            <w:tcW w:w="0" w:type="auto"/>
            <w:vAlign w:val="center"/>
          </w:tcPr>
          <w:p w14:paraId="0D0C7CF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Channel model</w:t>
            </w:r>
          </w:p>
        </w:tc>
        <w:tc>
          <w:tcPr>
            <w:tcW w:w="0" w:type="auto"/>
            <w:vAlign w:val="center"/>
          </w:tcPr>
          <w:p w14:paraId="3324058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Large scale model of Section 6.6 in 38.811 (NOTE2)</w:t>
            </w:r>
          </w:p>
          <w:p w14:paraId="07F5AD9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LOS probability is assumed 100%.</w:t>
            </w:r>
          </w:p>
        </w:tc>
      </w:tr>
      <w:tr w:rsidR="0097257D" w:rsidRPr="00304841" w14:paraId="0569B053" w14:textId="77777777" w:rsidTr="00C45378">
        <w:trPr>
          <w:cantSplit/>
          <w:jc w:val="center"/>
        </w:trPr>
        <w:tc>
          <w:tcPr>
            <w:tcW w:w="0" w:type="auto"/>
            <w:vAlign w:val="center"/>
          </w:tcPr>
          <w:p w14:paraId="4B773BF0"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Deployment scenarios</w:t>
            </w:r>
          </w:p>
        </w:tc>
        <w:tc>
          <w:tcPr>
            <w:tcW w:w="0" w:type="auto"/>
            <w:vAlign w:val="center"/>
          </w:tcPr>
          <w:p w14:paraId="3843358A" w14:textId="79C16A0A"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Rural</w:t>
            </w:r>
            <w:r>
              <w:rPr>
                <w:rFonts w:asciiTheme="majorHAnsi" w:hAnsiTheme="majorHAnsi" w:cstheme="majorHAnsi"/>
                <w:sz w:val="18"/>
                <w:szCs w:val="18"/>
              </w:rPr>
              <w:t>, UE speed 3km/h</w:t>
            </w:r>
          </w:p>
        </w:tc>
      </w:tr>
      <w:tr w:rsidR="0097257D" w:rsidRPr="00304841" w14:paraId="2A689DC1" w14:textId="77777777" w:rsidTr="00C45378">
        <w:trPr>
          <w:cantSplit/>
          <w:jc w:val="center"/>
        </w:trPr>
        <w:tc>
          <w:tcPr>
            <w:tcW w:w="0" w:type="auto"/>
            <w:vAlign w:val="center"/>
          </w:tcPr>
          <w:p w14:paraId="429E14A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Propagation conditions</w:t>
            </w:r>
          </w:p>
        </w:tc>
        <w:tc>
          <w:tcPr>
            <w:tcW w:w="0" w:type="auto"/>
            <w:vAlign w:val="center"/>
          </w:tcPr>
          <w:p w14:paraId="458C175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Clear Sky and Line of Sight</w:t>
            </w:r>
          </w:p>
        </w:tc>
      </w:tr>
      <w:tr w:rsidR="0097257D" w:rsidRPr="00304841" w14:paraId="5B1285D9" w14:textId="77777777" w:rsidTr="00C45378">
        <w:trPr>
          <w:cantSplit/>
          <w:jc w:val="center"/>
        </w:trPr>
        <w:tc>
          <w:tcPr>
            <w:tcW w:w="0" w:type="auto"/>
            <w:vAlign w:val="center"/>
          </w:tcPr>
          <w:p w14:paraId="0A78C896"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Beam layout </w:t>
            </w:r>
          </w:p>
        </w:tc>
        <w:tc>
          <w:tcPr>
            <w:tcW w:w="0" w:type="auto"/>
            <w:vAlign w:val="center"/>
          </w:tcPr>
          <w:p w14:paraId="56B3E34E"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As described in 6.1.1.1 of TR 38.821</w:t>
            </w:r>
          </w:p>
          <w:p w14:paraId="4E2405B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 1, two additional tiers of beams are considered in the simulation surrounding the 19-beam layout.</w:t>
            </w:r>
          </w:p>
          <w:p w14:paraId="56FD452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&gt; 1, four additional tiers of beams are considered in the simulation surrounding the 19-beam layout.</w:t>
            </w:r>
          </w:p>
          <w:p w14:paraId="4D51ED89" w14:textId="77777777" w:rsidR="0097257D" w:rsidRPr="00304841" w:rsidRDefault="0097257D" w:rsidP="0097257D">
            <w:pPr>
              <w:spacing w:after="0" w:line="240" w:lineRule="exact"/>
              <w:rPr>
                <w:rFonts w:asciiTheme="majorHAnsi" w:hAnsiTheme="majorHAnsi" w:cstheme="majorHAnsi"/>
                <w:sz w:val="18"/>
                <w:szCs w:val="18"/>
                <w:lang w:eastAsia="ja-JP"/>
              </w:rPr>
            </w:pPr>
            <w:proofErr w:type="spellStart"/>
            <w:r w:rsidRPr="00304841">
              <w:rPr>
                <w:rFonts w:asciiTheme="majorHAnsi" w:hAnsiTheme="majorHAnsi" w:cstheme="majorHAnsi"/>
                <w:sz w:val="18"/>
                <w:szCs w:val="18"/>
                <w:lang w:eastAsia="ja-JP"/>
              </w:rPr>
              <w:t>Center</w:t>
            </w:r>
            <w:proofErr w:type="spellEnd"/>
            <w:r w:rsidRPr="00304841">
              <w:rPr>
                <w:rFonts w:asciiTheme="majorHAnsi" w:hAnsiTheme="majorHAnsi" w:cstheme="majorHAnsi"/>
                <w:sz w:val="18"/>
                <w:szCs w:val="18"/>
                <w:lang w:eastAsia="ja-JP"/>
              </w:rPr>
              <w:t xml:space="preserve"> beam elevation 90 degree</w:t>
            </w:r>
          </w:p>
        </w:tc>
      </w:tr>
      <w:tr w:rsidR="0097257D" w:rsidRPr="00304841" w14:paraId="5A9E7F23" w14:textId="77777777" w:rsidTr="00C45378">
        <w:trPr>
          <w:cantSplit/>
          <w:jc w:val="center"/>
        </w:trPr>
        <w:tc>
          <w:tcPr>
            <w:tcW w:w="0" w:type="auto"/>
            <w:vAlign w:val="center"/>
          </w:tcPr>
          <w:p w14:paraId="70A5B0F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UEs outdoor/indoor distribution</w:t>
            </w:r>
          </w:p>
        </w:tc>
        <w:tc>
          <w:tcPr>
            <w:tcW w:w="0" w:type="auto"/>
            <w:vAlign w:val="center"/>
          </w:tcPr>
          <w:p w14:paraId="1F8208F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100% outdoor distribution for UEs</w:t>
            </w:r>
          </w:p>
        </w:tc>
      </w:tr>
      <w:tr w:rsidR="0097257D" w:rsidRPr="00304841" w14:paraId="521A8A09" w14:textId="77777777" w:rsidTr="00C45378">
        <w:trPr>
          <w:cantSplit/>
          <w:jc w:val="center"/>
        </w:trPr>
        <w:tc>
          <w:tcPr>
            <w:tcW w:w="0" w:type="auto"/>
            <w:vAlign w:val="center"/>
          </w:tcPr>
          <w:p w14:paraId="0D803D4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distribution</w:t>
            </w:r>
          </w:p>
        </w:tc>
        <w:tc>
          <w:tcPr>
            <w:tcW w:w="0" w:type="auto"/>
            <w:vAlign w:val="center"/>
          </w:tcPr>
          <w:p w14:paraId="38C0A8DA" w14:textId="2AF1F70F"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10 UEs per beam with uniform distribution in all the Voronoi cell area associated to each </w:t>
            </w:r>
            <w:proofErr w:type="spellStart"/>
            <w:proofErr w:type="gramStart"/>
            <w:r w:rsidRPr="00304841">
              <w:rPr>
                <w:rFonts w:asciiTheme="majorHAnsi" w:hAnsiTheme="majorHAnsi" w:cstheme="majorHAnsi"/>
                <w:sz w:val="18"/>
                <w:szCs w:val="18"/>
              </w:rPr>
              <w:t>beam.The</w:t>
            </w:r>
            <w:proofErr w:type="spellEnd"/>
            <w:proofErr w:type="gramEnd"/>
            <w:r w:rsidRPr="00304841">
              <w:rPr>
                <w:rFonts w:asciiTheme="majorHAnsi" w:hAnsiTheme="majorHAnsi" w:cstheme="majorHAnsi"/>
                <w:sz w:val="18"/>
                <w:szCs w:val="18"/>
              </w:rPr>
              <w:t xml:space="preserve"> cell area associated to a given beam is defined as the Voronoi cell associated with the corresponding beam </w:t>
            </w:r>
            <w:proofErr w:type="spellStart"/>
            <w:r w:rsidRPr="00304841">
              <w:rPr>
                <w:rFonts w:asciiTheme="majorHAnsi" w:hAnsiTheme="majorHAnsi" w:cstheme="majorHAnsi"/>
                <w:sz w:val="18"/>
                <w:szCs w:val="18"/>
              </w:rPr>
              <w:t>centers</w:t>
            </w:r>
            <w:proofErr w:type="spellEnd"/>
            <w:r w:rsidRPr="00304841">
              <w:rPr>
                <w:rFonts w:asciiTheme="majorHAnsi" w:hAnsiTheme="majorHAnsi" w:cstheme="majorHAnsi"/>
                <w:sz w:val="18"/>
                <w:szCs w:val="18"/>
              </w:rPr>
              <w:t>.</w:t>
            </w:r>
          </w:p>
        </w:tc>
      </w:tr>
      <w:tr w:rsidR="0097257D" w:rsidRPr="00304841" w14:paraId="555F7CAA" w14:textId="77777777" w:rsidTr="00C45378">
        <w:trPr>
          <w:cantSplit/>
          <w:jc w:val="center"/>
        </w:trPr>
        <w:tc>
          <w:tcPr>
            <w:tcW w:w="0" w:type="auto"/>
            <w:vAlign w:val="center"/>
          </w:tcPr>
          <w:p w14:paraId="5F2E691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orientation</w:t>
            </w:r>
          </w:p>
        </w:tc>
        <w:tc>
          <w:tcPr>
            <w:tcW w:w="0" w:type="auto"/>
            <w:vAlign w:val="center"/>
          </w:tcPr>
          <w:p w14:paraId="1283625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Random</w:t>
            </w:r>
          </w:p>
        </w:tc>
      </w:tr>
      <w:tr w:rsidR="0097257D" w:rsidRPr="00304841" w14:paraId="797117F1" w14:textId="77777777" w:rsidTr="00C45378">
        <w:trPr>
          <w:cantSplit/>
          <w:jc w:val="center"/>
        </w:trPr>
        <w:tc>
          <w:tcPr>
            <w:tcW w:w="0" w:type="auto"/>
            <w:vAlign w:val="center"/>
          </w:tcPr>
          <w:p w14:paraId="4B3E6B49"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UE antenna height </w:t>
            </w:r>
          </w:p>
        </w:tc>
        <w:tc>
          <w:tcPr>
            <w:tcW w:w="0" w:type="auto"/>
            <w:vAlign w:val="center"/>
          </w:tcPr>
          <w:p w14:paraId="34A6AE14"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1.5m</w:t>
            </w:r>
          </w:p>
        </w:tc>
      </w:tr>
      <w:tr w:rsidR="0097257D" w:rsidRPr="00304841" w14:paraId="459D970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B0813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485A27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0 dB</w:t>
            </w:r>
          </w:p>
        </w:tc>
      </w:tr>
      <w:tr w:rsidR="0097257D" w:rsidRPr="00304841" w14:paraId="3B2C008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8DD4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attachment</w:t>
            </w:r>
          </w:p>
        </w:tc>
        <w:tc>
          <w:tcPr>
            <w:tcW w:w="0" w:type="auto"/>
            <w:tcBorders>
              <w:top w:val="single" w:sz="4" w:space="0" w:color="auto"/>
              <w:left w:val="single" w:sz="4" w:space="0" w:color="auto"/>
              <w:bottom w:val="single" w:sz="4" w:space="0" w:color="auto"/>
              <w:right w:val="single" w:sz="4" w:space="0" w:color="auto"/>
            </w:tcBorders>
            <w:vAlign w:val="center"/>
          </w:tcPr>
          <w:p w14:paraId="540E144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RSRP</w:t>
            </w:r>
          </w:p>
        </w:tc>
      </w:tr>
      <w:tr w:rsidR="0097257D" w:rsidRPr="00304841" w14:paraId="72A6393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1DA2C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Scheduler</w:t>
            </w:r>
          </w:p>
        </w:tc>
        <w:tc>
          <w:tcPr>
            <w:tcW w:w="0" w:type="auto"/>
            <w:tcBorders>
              <w:top w:val="single" w:sz="4" w:space="0" w:color="auto"/>
              <w:left w:val="single" w:sz="4" w:space="0" w:color="auto"/>
              <w:bottom w:val="single" w:sz="4" w:space="0" w:color="auto"/>
              <w:right w:val="single" w:sz="4" w:space="0" w:color="auto"/>
            </w:tcBorders>
            <w:vAlign w:val="center"/>
          </w:tcPr>
          <w:p w14:paraId="65FB3ED4"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PF</w:t>
            </w:r>
          </w:p>
        </w:tc>
      </w:tr>
      <w:tr w:rsidR="0097257D" w:rsidRPr="00304841" w14:paraId="05D302D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EE940D" w14:textId="77777777" w:rsidR="0097257D" w:rsidRPr="00304841" w:rsidRDefault="0097257D" w:rsidP="0097257D">
            <w:pPr>
              <w:spacing w:after="0" w:line="240" w:lineRule="exact"/>
              <w:rPr>
                <w:rFonts w:asciiTheme="majorHAnsi" w:hAnsiTheme="majorHAnsi" w:cstheme="majorHAnsi"/>
                <w:color w:val="000000" w:themeColor="text1"/>
                <w:sz w:val="18"/>
                <w:szCs w:val="18"/>
              </w:rPr>
            </w:pPr>
            <w:r w:rsidRPr="00304841">
              <w:rPr>
                <w:rFonts w:asciiTheme="majorHAnsi" w:hAnsiTheme="majorHAnsi" w:cstheme="majorHAnsi"/>
                <w:color w:val="000000" w:themeColor="text1"/>
                <w:sz w:val="18"/>
                <w:szCs w:val="18"/>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74B2AE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Full buffer</w:t>
            </w:r>
          </w:p>
        </w:tc>
      </w:tr>
      <w:tr w:rsidR="0097257D" w:rsidRPr="00304841" w14:paraId="4AA6247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210A97"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9FE879"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Up to 32 (as in Rel.17)</w:t>
            </w:r>
          </w:p>
        </w:tc>
      </w:tr>
      <w:tr w:rsidR="0097257D" w:rsidRPr="00304841" w14:paraId="3EECF9D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D230D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4A87DC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MMSE-IRC</w:t>
            </w:r>
          </w:p>
        </w:tc>
      </w:tr>
      <w:tr w:rsidR="0097257D" w:rsidRPr="00304841" w14:paraId="5E3FA69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391402"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UE speed</w:t>
            </w:r>
          </w:p>
        </w:tc>
        <w:tc>
          <w:tcPr>
            <w:tcW w:w="0" w:type="auto"/>
            <w:tcBorders>
              <w:top w:val="single" w:sz="4" w:space="0" w:color="auto"/>
              <w:left w:val="single" w:sz="4" w:space="0" w:color="auto"/>
              <w:bottom w:val="single" w:sz="4" w:space="0" w:color="auto"/>
              <w:right w:val="single" w:sz="4" w:space="0" w:color="auto"/>
            </w:tcBorders>
            <w:vAlign w:val="center"/>
          </w:tcPr>
          <w:p w14:paraId="3CC149F9" w14:textId="247E53E2" w:rsidR="0097257D" w:rsidRPr="00304841" w:rsidRDefault="00C059B9"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3</w:t>
            </w:r>
            <w:r w:rsidR="0097257D" w:rsidRPr="00304841">
              <w:rPr>
                <w:rFonts w:asciiTheme="majorHAnsi" w:hAnsiTheme="majorHAnsi" w:cstheme="majorHAnsi"/>
                <w:color w:val="000000" w:themeColor="text1"/>
                <w:sz w:val="18"/>
                <w:szCs w:val="18"/>
                <w:lang w:eastAsia="ja-JP"/>
              </w:rPr>
              <w:t xml:space="preserve"> km/h</w:t>
            </w:r>
          </w:p>
        </w:tc>
      </w:tr>
      <w:tr w:rsidR="0097257D" w:rsidRPr="00304841" w14:paraId="7B6EB08F"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E7574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Frequency offset</w:t>
            </w:r>
          </w:p>
        </w:tc>
        <w:tc>
          <w:tcPr>
            <w:tcW w:w="0" w:type="auto"/>
            <w:tcBorders>
              <w:top w:val="single" w:sz="4" w:space="0" w:color="auto"/>
              <w:left w:val="single" w:sz="4" w:space="0" w:color="auto"/>
              <w:bottom w:val="single" w:sz="4" w:space="0" w:color="auto"/>
              <w:right w:val="single" w:sz="4" w:space="0" w:color="auto"/>
            </w:tcBorders>
            <w:vAlign w:val="center"/>
          </w:tcPr>
          <w:p w14:paraId="280C50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w:t>
            </w:r>
          </w:p>
        </w:tc>
      </w:tr>
      <w:tr w:rsidR="0097257D" w:rsidRPr="00304841" w14:paraId="7B90B49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7868F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Frequency drift </w:t>
            </w:r>
          </w:p>
        </w:tc>
        <w:tc>
          <w:tcPr>
            <w:tcW w:w="0" w:type="auto"/>
            <w:tcBorders>
              <w:top w:val="single" w:sz="4" w:space="0" w:color="auto"/>
              <w:left w:val="single" w:sz="4" w:space="0" w:color="auto"/>
              <w:bottom w:val="single" w:sz="4" w:space="0" w:color="auto"/>
              <w:right w:val="single" w:sz="4" w:space="0" w:color="auto"/>
            </w:tcBorders>
            <w:vAlign w:val="center"/>
          </w:tcPr>
          <w:p w14:paraId="065EBD4C"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 (perfect pre-compensation)</w:t>
            </w:r>
          </w:p>
        </w:tc>
      </w:tr>
      <w:tr w:rsidR="0097257D" w:rsidRPr="00304841" w14:paraId="379B1CF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6E1173"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HARQ-ACK delay</w:t>
            </w:r>
          </w:p>
        </w:tc>
        <w:tc>
          <w:tcPr>
            <w:tcW w:w="0" w:type="auto"/>
            <w:tcBorders>
              <w:top w:val="single" w:sz="4" w:space="0" w:color="auto"/>
              <w:left w:val="single" w:sz="4" w:space="0" w:color="auto"/>
              <w:bottom w:val="single" w:sz="4" w:space="0" w:color="auto"/>
              <w:right w:val="single" w:sz="4" w:space="0" w:color="auto"/>
            </w:tcBorders>
            <w:vAlign w:val="center"/>
          </w:tcPr>
          <w:p w14:paraId="0EA052F4"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N+4 slot</w:t>
            </w:r>
          </w:p>
        </w:tc>
      </w:tr>
      <w:tr w:rsidR="0097257D" w:rsidRPr="00304841" w14:paraId="26FBFA56"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28CF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Retransmission delay</w:t>
            </w:r>
          </w:p>
        </w:tc>
        <w:tc>
          <w:tcPr>
            <w:tcW w:w="0" w:type="auto"/>
            <w:tcBorders>
              <w:top w:val="single" w:sz="4" w:space="0" w:color="auto"/>
              <w:left w:val="single" w:sz="4" w:space="0" w:color="auto"/>
              <w:bottom w:val="single" w:sz="4" w:space="0" w:color="auto"/>
              <w:right w:val="single" w:sz="4" w:space="0" w:color="auto"/>
            </w:tcBorders>
            <w:vAlign w:val="center"/>
          </w:tcPr>
          <w:p w14:paraId="60D6AEC7" w14:textId="10CDECCD"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hint="eastAsia"/>
                <w:color w:val="000000" w:themeColor="text1"/>
                <w:sz w:val="18"/>
                <w:szCs w:val="18"/>
                <w:lang w:eastAsia="ja-JP"/>
              </w:rPr>
              <w:t>2</w:t>
            </w:r>
            <w:r>
              <w:rPr>
                <w:rFonts w:asciiTheme="majorHAnsi" w:hAnsiTheme="majorHAnsi" w:cstheme="majorHAnsi"/>
                <w:color w:val="000000" w:themeColor="text1"/>
                <w:sz w:val="18"/>
                <w:szCs w:val="18"/>
                <w:lang w:eastAsia="ja-JP"/>
              </w:rPr>
              <w:t>6(RTT)+4 slot</w:t>
            </w:r>
            <w:r w:rsidR="00010242">
              <w:rPr>
                <w:rFonts w:asciiTheme="majorHAnsi" w:hAnsiTheme="majorHAnsi" w:cstheme="majorHAnsi"/>
                <w:color w:val="000000" w:themeColor="text1"/>
                <w:sz w:val="18"/>
                <w:szCs w:val="18"/>
                <w:lang w:eastAsia="ja-JP"/>
              </w:rPr>
              <w:t xml:space="preserve"> (assuming the maximum RTT for LEO 600km)</w:t>
            </w:r>
          </w:p>
        </w:tc>
      </w:tr>
      <w:tr w:rsidR="0097257D" w:rsidRPr="00304841" w14:paraId="051267C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BF7A4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feedback</w:t>
            </w:r>
          </w:p>
        </w:tc>
        <w:tc>
          <w:tcPr>
            <w:tcW w:w="0" w:type="auto"/>
            <w:tcBorders>
              <w:top w:val="single" w:sz="4" w:space="0" w:color="auto"/>
              <w:left w:val="single" w:sz="4" w:space="0" w:color="auto"/>
              <w:bottom w:val="single" w:sz="4" w:space="0" w:color="auto"/>
              <w:right w:val="single" w:sz="4" w:space="0" w:color="auto"/>
            </w:tcBorders>
            <w:vAlign w:val="center"/>
          </w:tcPr>
          <w:p w14:paraId="6BC1CE4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CQI, 20ms periodicity  </w:t>
            </w:r>
          </w:p>
        </w:tc>
      </w:tr>
      <w:tr w:rsidR="0097257D" w:rsidRPr="00304841" w14:paraId="6F469958"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2356B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delay</w:t>
            </w:r>
          </w:p>
        </w:tc>
        <w:tc>
          <w:tcPr>
            <w:tcW w:w="0" w:type="auto"/>
            <w:tcBorders>
              <w:top w:val="single" w:sz="4" w:space="0" w:color="auto"/>
              <w:left w:val="single" w:sz="4" w:space="0" w:color="auto"/>
              <w:bottom w:val="single" w:sz="4" w:space="0" w:color="auto"/>
              <w:right w:val="single" w:sz="4" w:space="0" w:color="auto"/>
            </w:tcBorders>
            <w:vAlign w:val="center"/>
          </w:tcPr>
          <w:p w14:paraId="1CC29122" w14:textId="64046E01"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 xml:space="preserve">26 </w:t>
            </w:r>
            <w:proofErr w:type="gramStart"/>
            <w:r>
              <w:rPr>
                <w:rFonts w:asciiTheme="majorHAnsi" w:hAnsiTheme="majorHAnsi" w:cstheme="majorHAnsi"/>
                <w:color w:val="000000" w:themeColor="text1"/>
                <w:sz w:val="18"/>
                <w:szCs w:val="18"/>
                <w:lang w:eastAsia="ja-JP"/>
              </w:rPr>
              <w:t>slot</w:t>
            </w:r>
            <w:proofErr w:type="gramEnd"/>
          </w:p>
        </w:tc>
      </w:tr>
      <w:tr w:rsidR="0097257D" w:rsidRPr="00304841" w14:paraId="2F0F2FBF" w14:textId="77777777" w:rsidTr="00304841">
        <w:trPr>
          <w:cantSplit/>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5B69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Overhead </w:t>
            </w:r>
          </w:p>
        </w:tc>
        <w:tc>
          <w:tcPr>
            <w:tcW w:w="0" w:type="auto"/>
            <w:tcBorders>
              <w:top w:val="single" w:sz="4" w:space="0" w:color="auto"/>
              <w:left w:val="single" w:sz="4" w:space="0" w:color="auto"/>
              <w:bottom w:val="single" w:sz="4" w:space="0" w:color="auto"/>
              <w:right w:val="single" w:sz="4" w:space="0" w:color="auto"/>
            </w:tcBorders>
            <w:vAlign w:val="center"/>
          </w:tcPr>
          <w:p w14:paraId="78E973DF"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Same as peak rate calculation (DL 15%, UL 7.6%)</w:t>
            </w:r>
          </w:p>
        </w:tc>
      </w:tr>
    </w:tbl>
    <w:p w14:paraId="3346151C" w14:textId="77777777" w:rsidR="00304841" w:rsidRDefault="00304841" w:rsidP="001B789F">
      <w:pPr>
        <w:autoSpaceDE w:val="0"/>
        <w:autoSpaceDN w:val="0"/>
        <w:adjustRightInd w:val="0"/>
        <w:snapToGrid w:val="0"/>
        <w:spacing w:beforeLines="30" w:before="72" w:line="60" w:lineRule="atLeast"/>
        <w:rPr>
          <w:iCs/>
          <w:lang w:eastAsia="ja-JP"/>
        </w:rPr>
      </w:pPr>
    </w:p>
    <w:p w14:paraId="3E700CBE" w14:textId="18614CDC" w:rsidR="00094957" w:rsidRDefault="00094957" w:rsidP="001B789F">
      <w:pPr>
        <w:autoSpaceDE w:val="0"/>
        <w:autoSpaceDN w:val="0"/>
        <w:adjustRightInd w:val="0"/>
        <w:snapToGrid w:val="0"/>
        <w:spacing w:beforeLines="30" w:before="72" w:line="60" w:lineRule="atLeast"/>
        <w:rPr>
          <w:iCs/>
          <w:lang w:eastAsia="ja-JP"/>
        </w:rPr>
      </w:pPr>
      <w:r>
        <w:rPr>
          <w:iCs/>
          <w:lang w:eastAsia="ja-JP"/>
        </w:rPr>
        <w:lastRenderedPageBreak/>
        <w:t>Geometry distribution</w:t>
      </w:r>
      <w:r w:rsidR="00D762E9">
        <w:rPr>
          <w:iCs/>
          <w:lang w:eastAsia="ja-JP"/>
        </w:rPr>
        <w:t xml:space="preserve"> obtained by SLS</w:t>
      </w:r>
      <w:r>
        <w:rPr>
          <w:iCs/>
          <w:lang w:eastAsia="ja-JP"/>
        </w:rPr>
        <w:t xml:space="preserve"> is shown in </w:t>
      </w:r>
      <w:r>
        <w:rPr>
          <w:iCs/>
          <w:lang w:eastAsia="ja-JP"/>
        </w:rPr>
        <w:fldChar w:fldCharType="begin"/>
      </w:r>
      <w:r>
        <w:rPr>
          <w:iCs/>
          <w:lang w:eastAsia="ja-JP"/>
        </w:rPr>
        <w:instrText xml:space="preserve"> REF _Ref142323431 \h </w:instrText>
      </w:r>
      <w:r>
        <w:rPr>
          <w:iCs/>
          <w:lang w:eastAsia="ja-JP"/>
        </w:rPr>
      </w:r>
      <w:r>
        <w:rPr>
          <w:iCs/>
          <w:lang w:eastAsia="ja-JP"/>
        </w:rPr>
        <w:fldChar w:fldCharType="separate"/>
      </w:r>
      <w:r w:rsidR="00016B82">
        <w:t xml:space="preserve">Figure </w:t>
      </w:r>
      <w:r w:rsidR="00016B82">
        <w:rPr>
          <w:noProof/>
        </w:rPr>
        <w:t>1</w:t>
      </w:r>
      <w:r>
        <w:rPr>
          <w:iCs/>
          <w:lang w:eastAsia="ja-JP"/>
        </w:rPr>
        <w:fldChar w:fldCharType="end"/>
      </w:r>
      <w:r>
        <w:rPr>
          <w:iCs/>
          <w:lang w:eastAsia="ja-JP"/>
        </w:rPr>
        <w:t xml:space="preserve">. </w:t>
      </w:r>
      <w:r w:rsidR="00DE0FD6">
        <w:rPr>
          <w:iCs/>
          <w:lang w:eastAsia="ja-JP"/>
        </w:rPr>
        <w:t xml:space="preserve">This is in line with the geometry obtained in the </w:t>
      </w:r>
      <w:r w:rsidR="00016B82">
        <w:rPr>
          <w:iCs/>
          <w:lang w:eastAsia="ja-JP"/>
        </w:rPr>
        <w:t xml:space="preserve">NTN </w:t>
      </w:r>
      <w:r w:rsidR="00DE0FD6">
        <w:rPr>
          <w:iCs/>
          <w:lang w:eastAsia="ja-JP"/>
        </w:rPr>
        <w:t xml:space="preserve">study item phase. </w:t>
      </w:r>
    </w:p>
    <w:p w14:paraId="4AC2EBE8" w14:textId="5D473DE0" w:rsidR="00094957" w:rsidRDefault="00B13268" w:rsidP="00094957">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61312" behindDoc="0" locked="0" layoutInCell="1" allowOverlap="1" wp14:anchorId="111DAD18" wp14:editId="00C124C9">
                <wp:simplePos x="0" y="0"/>
                <wp:positionH relativeFrom="column">
                  <wp:posOffset>2216506</wp:posOffset>
                </wp:positionH>
                <wp:positionV relativeFrom="paragraph">
                  <wp:posOffset>206019</wp:posOffset>
                </wp:positionV>
                <wp:extent cx="534010" cy="453543"/>
                <wp:effectExtent l="0" t="0" r="0" b="381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7DE044FE"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1FC3C4ED"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1DAD18" id="_x0000_t202" coordsize="21600,21600" o:spt="202" path="m,l,21600r21600,l21600,xe">
                <v:stroke joinstyle="miter"/>
                <v:path gradientshapeok="t" o:connecttype="rect"/>
              </v:shapetype>
              <v:shape id="テキスト ボックス 2" o:spid="_x0000_s1026" type="#_x0000_t202" style="position:absolute;left:0;text-align:left;margin-left:174.55pt;margin-top:16.2pt;width:42.05pt;height:35.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" stroked="f">
                <v:textbox inset="1mm,1mm,1mm,1mm">
                  <w:txbxContent>
                    <w:p w14:paraId="7DE044FE"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1FC3C4ED"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v:textbox>
              </v:shape>
            </w:pict>
          </mc:Fallback>
        </mc:AlternateContent>
      </w:r>
      <w:r w:rsidR="00094957">
        <w:rPr>
          <w:noProof/>
        </w:rPr>
        <w:drawing>
          <wp:inline distT="0" distB="0" distL="0" distR="0" wp14:anchorId="56431C0E" wp14:editId="158980B2">
            <wp:extent cx="3429000" cy="1790700"/>
            <wp:effectExtent l="0" t="0" r="0" b="0"/>
            <wp:docPr id="1" name="グラフ 1">
              <a:extLst xmlns:a="http://schemas.openxmlformats.org/drawingml/2006/main">
                <a:ext uri="{FF2B5EF4-FFF2-40B4-BE49-F238E27FC236}">
                  <a16:creationId xmlns:a16="http://schemas.microsoft.com/office/drawing/2014/main" id="{0DAA2704-9FBD-44BE-A959-AB45011334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670F1C" w14:textId="3E91F721" w:rsidR="00094957" w:rsidRDefault="00094957" w:rsidP="00094957">
      <w:pPr>
        <w:pStyle w:val="ac"/>
        <w:jc w:val="center"/>
        <w:rPr>
          <w:iCs/>
          <w:lang w:eastAsia="ja-JP"/>
        </w:rPr>
      </w:pPr>
      <w:bookmarkStart w:id="3" w:name="_Ref142323431"/>
      <w:r>
        <w:t xml:space="preserve">Figure </w:t>
      </w:r>
      <w:r>
        <w:fldChar w:fldCharType="begin"/>
      </w:r>
      <w:r>
        <w:instrText xml:space="preserve"> SEQ Figure \* ARABIC </w:instrText>
      </w:r>
      <w:r>
        <w:fldChar w:fldCharType="separate"/>
      </w:r>
      <w:r w:rsidR="00016B82">
        <w:rPr>
          <w:noProof/>
        </w:rPr>
        <w:t>1</w:t>
      </w:r>
      <w:r>
        <w:fldChar w:fldCharType="end"/>
      </w:r>
      <w:bookmarkEnd w:id="3"/>
      <w:r>
        <w:t xml:space="preserve"> geometry distribution</w:t>
      </w:r>
    </w:p>
    <w:p w14:paraId="6CE4D9A2" w14:textId="63B56B7F" w:rsidR="00094957" w:rsidRPr="002E1FDE" w:rsidRDefault="002E1FDE"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t>&lt;</w:t>
      </w:r>
      <w:r w:rsidRPr="00094957">
        <w:rPr>
          <w:b/>
          <w:bCs/>
          <w:iCs/>
          <w:lang w:eastAsia="ja-JP"/>
        </w:rPr>
        <w:t xml:space="preserve"> Downlink &gt;</w:t>
      </w:r>
    </w:p>
    <w:p w14:paraId="2D6C4DA6" w14:textId="66781AD1" w:rsidR="00994275" w:rsidRDefault="002E1FDE" w:rsidP="001B789F">
      <w:pPr>
        <w:autoSpaceDE w:val="0"/>
        <w:autoSpaceDN w:val="0"/>
        <w:adjustRightInd w:val="0"/>
        <w:snapToGrid w:val="0"/>
        <w:spacing w:beforeLines="30" w:before="72" w:line="60" w:lineRule="atLeast"/>
        <w:rPr>
          <w:lang w:val="en-US" w:eastAsia="ja-JP"/>
        </w:rPr>
      </w:pPr>
      <w:r>
        <w:rPr>
          <w:iCs/>
          <w:lang w:eastAsia="ja-JP"/>
        </w:rPr>
        <w:t>SLS results for DL</w:t>
      </w:r>
      <w:r w:rsidR="00DE0FD6">
        <w:rPr>
          <w:iCs/>
          <w:lang w:eastAsia="ja-JP"/>
        </w:rPr>
        <w:t xml:space="preserve"> </w:t>
      </w:r>
      <w:r w:rsidR="00DE0FD6">
        <w:rPr>
          <w:lang w:val="en-US" w:eastAsia="ja-JP"/>
        </w:rPr>
        <w:t>5%-tile user spectral efficiency</w:t>
      </w:r>
      <w:r w:rsidR="00994275">
        <w:rPr>
          <w:lang w:val="en-US" w:eastAsia="ja-JP"/>
        </w:rPr>
        <w:t>,</w:t>
      </w:r>
      <w:r w:rsidR="00DE0FD6">
        <w:rPr>
          <w:lang w:val="en-US" w:eastAsia="ja-JP"/>
        </w:rPr>
        <w:t xml:space="preserve"> user experienced data rate</w:t>
      </w:r>
      <w:r w:rsidR="0059590A">
        <w:rPr>
          <w:lang w:val="en-US" w:eastAsia="ja-JP"/>
        </w:rPr>
        <w:t>,</w:t>
      </w:r>
      <w:r w:rsidR="0059590A">
        <w:rPr>
          <w:iCs/>
          <w:lang w:eastAsia="ja-JP"/>
        </w:rPr>
        <w:t xml:space="preserve"> average user spectral efficiency</w:t>
      </w:r>
      <w:r w:rsidR="00DE0FD6">
        <w:rPr>
          <w:lang w:val="en-US" w:eastAsia="ja-JP"/>
        </w:rPr>
        <w:t xml:space="preserve"> </w:t>
      </w:r>
      <w:r w:rsidR="00994275">
        <w:rPr>
          <w:lang w:val="en-US" w:eastAsia="ja-JP"/>
        </w:rPr>
        <w:t xml:space="preserve">and area traffic capacity </w:t>
      </w:r>
      <w:r>
        <w:rPr>
          <w:lang w:val="en-US" w:eastAsia="ja-JP"/>
        </w:rPr>
        <w:t>for frequency reuse</w:t>
      </w:r>
      <w:r w:rsidR="00F17E43">
        <w:rPr>
          <w:lang w:val="en-US" w:eastAsia="ja-JP"/>
        </w:rPr>
        <w:t xml:space="preserve"> factor</w:t>
      </w:r>
      <w:r>
        <w:rPr>
          <w:lang w:val="en-US" w:eastAsia="ja-JP"/>
        </w:rPr>
        <w:t xml:space="preserve"> 1 (</w:t>
      </w:r>
      <w:r w:rsidR="00F17E43">
        <w:rPr>
          <w:lang w:val="en-US" w:eastAsia="ja-JP"/>
        </w:rPr>
        <w:t>FRF 1</w:t>
      </w:r>
      <w:r>
        <w:rPr>
          <w:lang w:val="en-US" w:eastAsia="ja-JP"/>
        </w:rPr>
        <w:t>) and 3 (</w:t>
      </w:r>
      <w:r w:rsidR="00F17E43">
        <w:rPr>
          <w:lang w:val="en-US" w:eastAsia="ja-JP"/>
        </w:rPr>
        <w:t>FRF 3</w:t>
      </w:r>
      <w:r>
        <w:rPr>
          <w:lang w:val="en-US" w:eastAsia="ja-JP"/>
        </w:rPr>
        <w:t xml:space="preserve">) </w:t>
      </w:r>
      <w:r w:rsidR="00DE0FD6">
        <w:rPr>
          <w:lang w:val="en-US" w:eastAsia="ja-JP"/>
        </w:rPr>
        <w:t>are show in</w:t>
      </w:r>
      <w:r w:rsidR="00427BA4">
        <w:rPr>
          <w:lang w:val="en-US" w:eastAsia="ja-JP"/>
        </w:rPr>
        <w:t xml:space="preserve"> </w:t>
      </w:r>
      <w:r w:rsidR="00427BA4">
        <w:rPr>
          <w:lang w:val="en-US" w:eastAsia="ja-JP"/>
        </w:rPr>
        <w:fldChar w:fldCharType="begin"/>
      </w:r>
      <w:r w:rsidR="00427BA4">
        <w:rPr>
          <w:lang w:val="en-US" w:eastAsia="ja-JP"/>
        </w:rPr>
        <w:instrText xml:space="preserve"> REF _Ref142324488 \h </w:instrText>
      </w:r>
      <w:r w:rsidR="00427BA4">
        <w:rPr>
          <w:lang w:val="en-US" w:eastAsia="ja-JP"/>
        </w:rPr>
      </w:r>
      <w:r w:rsidR="00427BA4">
        <w:rPr>
          <w:lang w:val="en-US" w:eastAsia="ja-JP"/>
        </w:rPr>
        <w:fldChar w:fldCharType="separate"/>
      </w:r>
      <w:r w:rsidR="00016B82">
        <w:t xml:space="preserve">Table </w:t>
      </w:r>
      <w:r w:rsidR="00016B82">
        <w:rPr>
          <w:noProof/>
        </w:rPr>
        <w:t>7</w:t>
      </w:r>
      <w:r w:rsidR="00427BA4">
        <w:rPr>
          <w:lang w:val="en-US" w:eastAsia="ja-JP"/>
        </w:rPr>
        <w:fldChar w:fldCharType="end"/>
      </w:r>
      <w:r w:rsidR="00427BA4">
        <w:rPr>
          <w:lang w:val="en-US" w:eastAsia="ja-JP"/>
        </w:rPr>
        <w:t xml:space="preserve">. </w:t>
      </w:r>
      <w:r w:rsidR="00994275">
        <w:rPr>
          <w:lang w:val="en-US" w:eastAsia="ja-JP"/>
        </w:rPr>
        <w:t xml:space="preserve">Area traffic capacity is calculated based on the </w:t>
      </w:r>
      <w:r w:rsidR="00D904F0">
        <w:rPr>
          <w:rFonts w:hint="eastAsia"/>
          <w:lang w:val="en-US" w:eastAsia="ja-JP"/>
        </w:rPr>
        <w:t>a</w:t>
      </w:r>
      <w:r w:rsidR="00D904F0">
        <w:rPr>
          <w:lang w:val="en-US" w:eastAsia="ja-JP"/>
        </w:rPr>
        <w:t xml:space="preserve">rea of </w:t>
      </w:r>
      <w:r w:rsidR="00994275">
        <w:rPr>
          <w:lang w:val="en-US" w:eastAsia="ja-JP"/>
        </w:rPr>
        <w:t xml:space="preserve">central </w:t>
      </w:r>
      <w:r w:rsidR="00D904F0">
        <w:rPr>
          <w:lang w:val="en-US" w:eastAsia="ja-JP"/>
        </w:rPr>
        <w:t xml:space="preserve">19 </w:t>
      </w:r>
      <w:r w:rsidR="00994275">
        <w:rPr>
          <w:lang w:val="en-US" w:eastAsia="ja-JP"/>
        </w:rPr>
        <w:t>beam</w:t>
      </w:r>
      <w:r w:rsidR="00D904F0">
        <w:rPr>
          <w:lang w:val="en-US" w:eastAsia="ja-JP"/>
        </w:rPr>
        <w:t>s with taking the curve of the Earth surface into account</w:t>
      </w:r>
      <w:r w:rsidR="00994275">
        <w:rPr>
          <w:lang w:val="en-US" w:eastAsia="ja-JP"/>
        </w:rPr>
        <w:t xml:space="preserve">. </w:t>
      </w:r>
    </w:p>
    <w:p w14:paraId="2EBB7815" w14:textId="1BC805A5" w:rsidR="00094957" w:rsidRDefault="00F17E43" w:rsidP="001B789F">
      <w:pPr>
        <w:autoSpaceDE w:val="0"/>
        <w:autoSpaceDN w:val="0"/>
        <w:adjustRightInd w:val="0"/>
        <w:snapToGrid w:val="0"/>
        <w:spacing w:beforeLines="30" w:before="72" w:line="60" w:lineRule="atLeast"/>
        <w:rPr>
          <w:lang w:val="en-US" w:eastAsia="ja-JP"/>
        </w:rPr>
      </w:pPr>
      <w:r>
        <w:rPr>
          <w:lang w:val="en-US" w:eastAsia="ja-JP"/>
        </w:rPr>
        <w:t>FRF 3</w:t>
      </w:r>
      <w:r w:rsidR="002E1FDE">
        <w:rPr>
          <w:lang w:val="en-US" w:eastAsia="ja-JP"/>
        </w:rPr>
        <w:t xml:space="preserve"> can achieve higher 5%-tile user spectral efficiency than </w:t>
      </w:r>
      <w:r>
        <w:rPr>
          <w:lang w:val="en-US" w:eastAsia="ja-JP"/>
        </w:rPr>
        <w:t>FRF 1</w:t>
      </w:r>
      <w:r w:rsidR="002E1FDE">
        <w:rPr>
          <w:lang w:val="en-US" w:eastAsia="ja-JP"/>
        </w:rPr>
        <w:t xml:space="preserve"> because of the interference mitigation effect, but average user spectral efficiency is lower because only 1/3 of the channel bandwidth is available per cell. </w:t>
      </w:r>
    </w:p>
    <w:p w14:paraId="39188079" w14:textId="7C115D55" w:rsidR="00DE0FD6" w:rsidRPr="00DE0FD6" w:rsidRDefault="00DE0FD6" w:rsidP="00DE0FD6">
      <w:pPr>
        <w:pStyle w:val="ac"/>
        <w:ind w:right="200"/>
        <w:jc w:val="center"/>
        <w:rPr>
          <w:iCs/>
        </w:rPr>
      </w:pPr>
      <w:bookmarkStart w:id="4" w:name="_Ref142324488"/>
      <w:r>
        <w:t xml:space="preserve">Table </w:t>
      </w:r>
      <w:r>
        <w:fldChar w:fldCharType="begin"/>
      </w:r>
      <w:r>
        <w:instrText xml:space="preserve"> SEQ Table \* ARABIC </w:instrText>
      </w:r>
      <w:r>
        <w:fldChar w:fldCharType="separate"/>
      </w:r>
      <w:r w:rsidR="00016B82">
        <w:rPr>
          <w:noProof/>
        </w:rPr>
        <w:t>7</w:t>
      </w:r>
      <w:r>
        <w:fldChar w:fldCharType="end"/>
      </w:r>
      <w:bookmarkEnd w:id="4"/>
      <w:r>
        <w:t xml:space="preserve"> </w:t>
      </w:r>
      <w:r w:rsidR="00427BA4">
        <w:t>SLS results</w:t>
      </w:r>
      <w:r w:rsidR="0051296B">
        <w:t xml:space="preserve"> (DL)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FD52AB" w:rsidRPr="00FD52AB" w14:paraId="03AB2F40" w14:textId="7A9E4D18" w:rsidTr="00EC1039">
        <w:trPr>
          <w:trHeight w:val="161"/>
          <w:jc w:val="center"/>
        </w:trPr>
        <w:tc>
          <w:tcPr>
            <w:tcW w:w="1271" w:type="dxa"/>
            <w:shd w:val="clear" w:color="auto" w:fill="DBE5F1" w:themeFill="accent1" w:themeFillTint="33"/>
            <w:noWrap/>
            <w:vAlign w:val="center"/>
            <w:hideMark/>
          </w:tcPr>
          <w:p w14:paraId="68513B82" w14:textId="7299276D" w:rsidR="00FD52AB" w:rsidRPr="00FD52AB" w:rsidRDefault="00C202D6" w:rsidP="00C202D6">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2A0457DB" w14:textId="048961F8"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0AD17311" w14:textId="7AA071A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2E5DAC79" w14:textId="7BAC242C"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6008A81" w14:textId="79618CA6"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FD52AB" w:rsidRPr="00FD52AB" w14:paraId="0F47CF4F" w14:textId="77777777" w:rsidTr="00EC1039">
        <w:trPr>
          <w:trHeight w:val="58"/>
          <w:jc w:val="center"/>
        </w:trPr>
        <w:tc>
          <w:tcPr>
            <w:tcW w:w="1271" w:type="dxa"/>
            <w:noWrap/>
            <w:vAlign w:val="center"/>
          </w:tcPr>
          <w:p w14:paraId="7C17A9A0" w14:textId="3C901BA5" w:rsidR="00FD52AB" w:rsidRPr="00FD52AB" w:rsidRDefault="00FD52AB"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6EB2B13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5845F79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71BDE436" w14:textId="15F4964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0F38C0C4" w14:textId="5AAE74A6"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FD52AB" w:rsidRPr="00FD52AB" w14:paraId="1817DCF4" w14:textId="7DCE4935" w:rsidTr="00EC1039">
        <w:trPr>
          <w:trHeight w:val="109"/>
          <w:jc w:val="center"/>
        </w:trPr>
        <w:tc>
          <w:tcPr>
            <w:tcW w:w="1271" w:type="dxa"/>
            <w:noWrap/>
            <w:vAlign w:val="center"/>
          </w:tcPr>
          <w:p w14:paraId="594050B0" w14:textId="05E31385"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A7A7CF1" w14:textId="5CAB2E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205886DC" w14:textId="5F833C6F"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2BCBCA25" w14:textId="633724F2"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6DDB67FE" w14:textId="724BD1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sidR="00D904F0">
              <w:rPr>
                <w:rFonts w:asciiTheme="majorHAnsi" w:hAnsiTheme="majorHAnsi" w:cstheme="majorHAnsi"/>
                <w:color w:val="000000"/>
                <w:sz w:val="18"/>
                <w:szCs w:val="18"/>
                <w:lang w:eastAsia="ja-JP"/>
              </w:rPr>
              <w:t>6.80</w:t>
            </w:r>
          </w:p>
        </w:tc>
      </w:tr>
      <w:tr w:rsidR="00FD52AB" w:rsidRPr="00FD52AB" w14:paraId="2B7CBB1F" w14:textId="1531714A" w:rsidTr="00EC1039">
        <w:trPr>
          <w:trHeight w:val="58"/>
          <w:jc w:val="center"/>
        </w:trPr>
        <w:tc>
          <w:tcPr>
            <w:tcW w:w="1271" w:type="dxa"/>
            <w:noWrap/>
            <w:vAlign w:val="center"/>
          </w:tcPr>
          <w:p w14:paraId="66844758" w14:textId="41718910"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70CAB488" w14:textId="4AF5253A"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7EEB940C" w14:textId="57EEAB10"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37021CAF" w14:textId="5591465B"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24D3DAA8" w14:textId="6EEF6D95" w:rsidR="00FD52AB" w:rsidRPr="00FD52AB" w:rsidRDefault="00D904F0"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13.65</w:t>
            </w:r>
          </w:p>
        </w:tc>
      </w:tr>
    </w:tbl>
    <w:p w14:paraId="61EA516D" w14:textId="333CCB64" w:rsidR="00DE0FD6" w:rsidRDefault="00DE0FD6" w:rsidP="001B789F">
      <w:pPr>
        <w:autoSpaceDE w:val="0"/>
        <w:autoSpaceDN w:val="0"/>
        <w:adjustRightInd w:val="0"/>
        <w:snapToGrid w:val="0"/>
        <w:spacing w:beforeLines="30" w:before="72" w:line="60" w:lineRule="atLeast"/>
        <w:rPr>
          <w:iCs/>
          <w:lang w:eastAsia="ja-JP"/>
        </w:rPr>
      </w:pPr>
    </w:p>
    <w:p w14:paraId="69FF8392" w14:textId="3E539BC3" w:rsidR="002E1FDE" w:rsidRDefault="00F17E43" w:rsidP="00D762E9">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59264" behindDoc="0" locked="0" layoutInCell="1" allowOverlap="1" wp14:anchorId="691EC8B1" wp14:editId="58F87BF1">
                <wp:simplePos x="0" y="0"/>
                <wp:positionH relativeFrom="column">
                  <wp:posOffset>4019271</wp:posOffset>
                </wp:positionH>
                <wp:positionV relativeFrom="paragraph">
                  <wp:posOffset>1116991</wp:posOffset>
                </wp:positionV>
                <wp:extent cx="534010" cy="453543"/>
                <wp:effectExtent l="0" t="0" r="0" b="381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49EA903C" w14:textId="36AE731F" w:rsidR="00F17E43" w:rsidRPr="00F17E43" w:rsidRDefault="00F17E43" w:rsidP="00F17E43">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0F89EC1B" w14:textId="623151B1" w:rsidR="00F17E43" w:rsidRPr="00F17E43" w:rsidRDefault="00F17E43">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91EC8B1" id="_x0000_s1027" type="#_x0000_t202" style="position:absolute;left:0;text-align:left;margin-left:316.5pt;margin-top:87.95pt;width:42.05pt;height:35.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" stroked="f">
                <v:textbox inset="1mm,1mm,1mm,1mm">
                  <w:txbxContent>
                    <w:p w14:paraId="49EA903C" w14:textId="36AE731F" w:rsidR="00F17E43" w:rsidRPr="00F17E43" w:rsidRDefault="00F17E43" w:rsidP="00F17E43">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0F89EC1B" w14:textId="623151B1" w:rsidR="00F17E43" w:rsidRPr="00F17E43" w:rsidRDefault="00F17E43">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v:textbox>
              </v:shape>
            </w:pict>
          </mc:Fallback>
        </mc:AlternateContent>
      </w:r>
      <w:r w:rsidR="002E1FDE">
        <w:rPr>
          <w:noProof/>
        </w:rPr>
        <w:drawing>
          <wp:inline distT="0" distB="0" distL="0" distR="0" wp14:anchorId="1A90DE23" wp14:editId="304407F8">
            <wp:extent cx="3534771" cy="1971675"/>
            <wp:effectExtent l="0" t="0" r="8890" b="0"/>
            <wp:docPr id="3" name="グラフ 3">
              <a:extLst xmlns:a="http://schemas.openxmlformats.org/drawingml/2006/main">
                <a:ext uri="{FF2B5EF4-FFF2-40B4-BE49-F238E27FC236}">
                  <a16:creationId xmlns:a16="http://schemas.microsoft.com/office/drawing/2014/main" id="{E34C94F8-B039-42B7-9486-3EB136F0FA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707382" w14:textId="1DC672AE" w:rsidR="00D762E9" w:rsidRDefault="00D762E9" w:rsidP="00D762E9">
      <w:pPr>
        <w:pStyle w:val="ac"/>
        <w:ind w:right="200"/>
        <w:jc w:val="center"/>
      </w:pPr>
      <w:r>
        <w:t xml:space="preserve">Figure </w:t>
      </w:r>
      <w:r>
        <w:fldChar w:fldCharType="begin"/>
      </w:r>
      <w:r>
        <w:instrText xml:space="preserve"> SEQ Figure \* ARABIC </w:instrText>
      </w:r>
      <w:r>
        <w:fldChar w:fldCharType="separate"/>
      </w:r>
      <w:r w:rsidR="00016B82">
        <w:rPr>
          <w:noProof/>
        </w:rPr>
        <w:t>2</w:t>
      </w:r>
      <w:r>
        <w:fldChar w:fldCharType="end"/>
      </w:r>
      <w:r>
        <w:t xml:space="preserve"> CDF of User throughput for DL </w:t>
      </w:r>
      <w:r w:rsidR="00F17E43">
        <w:t>FRF 1</w:t>
      </w:r>
      <w:r>
        <w:t xml:space="preserve"> and </w:t>
      </w:r>
      <w:r w:rsidR="00F17E43">
        <w:t>FRF 3</w:t>
      </w:r>
    </w:p>
    <w:p w14:paraId="4C26C2A1" w14:textId="750DDF7F" w:rsidR="00D762E9" w:rsidRPr="00D762E9" w:rsidRDefault="00D762E9" w:rsidP="00D762E9">
      <w:pPr>
        <w:rPr>
          <w:lang w:eastAsia="ja-JP"/>
        </w:rPr>
      </w:pPr>
    </w:p>
    <w:p w14:paraId="4B7D7097" w14:textId="72968516" w:rsidR="00094957" w:rsidRPr="00094957" w:rsidRDefault="00094957"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t>&lt;</w:t>
      </w:r>
      <w:r w:rsidRPr="00094957">
        <w:rPr>
          <w:b/>
          <w:bCs/>
          <w:iCs/>
          <w:lang w:eastAsia="ja-JP"/>
        </w:rPr>
        <w:t xml:space="preserve"> Uplink &gt;</w:t>
      </w:r>
    </w:p>
    <w:p w14:paraId="44EC1ABC" w14:textId="771C4A3C" w:rsidR="002E1FDE" w:rsidRDefault="002E1FDE" w:rsidP="002E1FDE">
      <w:pPr>
        <w:autoSpaceDE w:val="0"/>
        <w:autoSpaceDN w:val="0"/>
        <w:adjustRightInd w:val="0"/>
        <w:snapToGrid w:val="0"/>
        <w:spacing w:beforeLines="30" w:before="72" w:line="60" w:lineRule="atLeast"/>
        <w:rPr>
          <w:lang w:val="en-US" w:eastAsia="ja-JP"/>
        </w:rPr>
      </w:pPr>
      <w:r>
        <w:rPr>
          <w:iCs/>
          <w:lang w:eastAsia="ja-JP"/>
        </w:rPr>
        <w:t xml:space="preserve">SLS results for UL average user spectral efficiency, </w:t>
      </w:r>
      <w:r>
        <w:rPr>
          <w:lang w:val="en-US" w:eastAsia="ja-JP"/>
        </w:rPr>
        <w:t xml:space="preserve">5%-tile user spectral efficiency and user experienced data rate are show in </w:t>
      </w:r>
      <w:r>
        <w:rPr>
          <w:lang w:val="en-US" w:eastAsia="ja-JP"/>
        </w:rPr>
        <w:fldChar w:fldCharType="begin"/>
      </w:r>
      <w:r>
        <w:rPr>
          <w:lang w:val="en-US" w:eastAsia="ja-JP"/>
        </w:rPr>
        <w:instrText xml:space="preserve"> REF _Ref142324488 \h </w:instrText>
      </w:r>
      <w:r>
        <w:rPr>
          <w:lang w:val="en-US" w:eastAsia="ja-JP"/>
        </w:rPr>
      </w:r>
      <w:r>
        <w:rPr>
          <w:lang w:val="en-US" w:eastAsia="ja-JP"/>
        </w:rPr>
        <w:fldChar w:fldCharType="separate"/>
      </w:r>
      <w:r w:rsidR="00016B82">
        <w:t xml:space="preserve">Table </w:t>
      </w:r>
      <w:r w:rsidR="00016B82">
        <w:rPr>
          <w:noProof/>
        </w:rPr>
        <w:t>7</w:t>
      </w:r>
      <w:r>
        <w:rPr>
          <w:lang w:val="en-US" w:eastAsia="ja-JP"/>
        </w:rPr>
        <w:fldChar w:fldCharType="end"/>
      </w:r>
      <w:r>
        <w:rPr>
          <w:lang w:val="en-US" w:eastAsia="ja-JP"/>
        </w:rPr>
        <w:t xml:space="preserve">. All values satisfy the requirements. </w:t>
      </w:r>
    </w:p>
    <w:p w14:paraId="5B7B6763" w14:textId="24D670DA" w:rsidR="00875000" w:rsidRDefault="002E1FDE" w:rsidP="00C202D6">
      <w:pPr>
        <w:pStyle w:val="ac"/>
        <w:ind w:right="200"/>
        <w:jc w:val="center"/>
        <w:rPr>
          <w:iCs/>
        </w:rPr>
      </w:pPr>
      <w:r>
        <w:t xml:space="preserve">Table </w:t>
      </w:r>
      <w:r>
        <w:fldChar w:fldCharType="begin"/>
      </w:r>
      <w:r>
        <w:instrText xml:space="preserve"> SEQ Table \* ARABIC </w:instrText>
      </w:r>
      <w:r>
        <w:fldChar w:fldCharType="separate"/>
      </w:r>
      <w:r w:rsidR="00016B82">
        <w:rPr>
          <w:noProof/>
        </w:rPr>
        <w:t>8</w:t>
      </w:r>
      <w:r>
        <w:fldChar w:fldCharType="end"/>
      </w:r>
      <w:r>
        <w:t xml:space="preserve"> SLS results</w:t>
      </w:r>
      <w:r w:rsidR="0051296B">
        <w:t xml:space="preserve"> (UL)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C202D6" w:rsidRPr="00FD52AB" w14:paraId="3940D506" w14:textId="77777777" w:rsidTr="007733C2">
        <w:trPr>
          <w:trHeight w:val="161"/>
          <w:jc w:val="center"/>
        </w:trPr>
        <w:tc>
          <w:tcPr>
            <w:tcW w:w="1271" w:type="dxa"/>
            <w:shd w:val="clear" w:color="auto" w:fill="DBE5F1" w:themeFill="accent1" w:themeFillTint="33"/>
            <w:noWrap/>
            <w:vAlign w:val="center"/>
            <w:hideMark/>
          </w:tcPr>
          <w:p w14:paraId="7BC20B0F" w14:textId="2C23A3C9" w:rsidR="00C202D6" w:rsidRPr="00FD52AB" w:rsidRDefault="005218BF" w:rsidP="005218BF">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5E2F4578"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5688F2B8" w14:textId="10B0533D"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5ED46CC9"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165E4319"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C202D6" w:rsidRPr="00FD52AB" w14:paraId="219CBED8" w14:textId="77777777" w:rsidTr="007733C2">
        <w:trPr>
          <w:trHeight w:val="58"/>
          <w:jc w:val="center"/>
        </w:trPr>
        <w:tc>
          <w:tcPr>
            <w:tcW w:w="1271" w:type="dxa"/>
            <w:noWrap/>
            <w:vAlign w:val="center"/>
          </w:tcPr>
          <w:p w14:paraId="073910D7"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3347AA6C" w14:textId="2135AAE8"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F61D26A" w14:textId="425CDA2A"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46D21CE6" w14:textId="29EA528C"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05AB8F15" w14:textId="60EA3711"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C202D6" w:rsidRPr="00FD52AB" w14:paraId="4EA70B8B" w14:textId="77777777" w:rsidTr="007733C2">
        <w:trPr>
          <w:trHeight w:val="109"/>
          <w:jc w:val="center"/>
        </w:trPr>
        <w:tc>
          <w:tcPr>
            <w:tcW w:w="1271" w:type="dxa"/>
            <w:noWrap/>
            <w:vAlign w:val="center"/>
          </w:tcPr>
          <w:p w14:paraId="15523060" w14:textId="0D55D354" w:rsidR="00C202D6" w:rsidRPr="00FD52AB" w:rsidRDefault="00F17E43"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D16866E" w14:textId="2C651367"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342FDC3D" w14:textId="594D5DF2"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11.48</w:t>
            </w:r>
          </w:p>
        </w:tc>
        <w:tc>
          <w:tcPr>
            <w:tcW w:w="2113" w:type="dxa"/>
            <w:vAlign w:val="center"/>
          </w:tcPr>
          <w:p w14:paraId="2B20E56E" w14:textId="43E3BA09"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280E7B90" w14:textId="4D102817" w:rsidR="00D904F0" w:rsidRPr="00FD52AB" w:rsidRDefault="00D904F0" w:rsidP="00D904F0">
            <w:pPr>
              <w:spacing w:after="0" w:line="200" w:lineRule="exact"/>
              <w:jc w:val="center"/>
              <w:rPr>
                <w:rFonts w:asciiTheme="majorHAnsi" w:hAnsiTheme="majorHAnsi" w:cstheme="majorHAnsi" w:hint="eastAsia"/>
                <w:color w:val="000000"/>
                <w:sz w:val="18"/>
                <w:szCs w:val="18"/>
                <w:lang w:eastAsia="ja-JP"/>
              </w:rPr>
            </w:pPr>
            <w:r>
              <w:rPr>
                <w:rFonts w:asciiTheme="majorHAnsi" w:hAnsiTheme="majorHAnsi" w:cstheme="majorHAnsi"/>
                <w:color w:val="000000"/>
                <w:sz w:val="18"/>
                <w:szCs w:val="18"/>
                <w:lang w:eastAsia="ja-JP"/>
              </w:rPr>
              <w:t>2.73</w:t>
            </w:r>
          </w:p>
        </w:tc>
      </w:tr>
    </w:tbl>
    <w:p w14:paraId="2FC38B41" w14:textId="77777777" w:rsidR="00C202D6" w:rsidRDefault="00C202D6" w:rsidP="00310873">
      <w:pPr>
        <w:autoSpaceDE w:val="0"/>
        <w:autoSpaceDN w:val="0"/>
        <w:adjustRightInd w:val="0"/>
        <w:snapToGrid w:val="0"/>
        <w:spacing w:beforeLines="30" w:before="72" w:line="60" w:lineRule="atLeast"/>
        <w:rPr>
          <w:iCs/>
          <w:lang w:eastAsia="ja-JP"/>
        </w:rPr>
      </w:pPr>
    </w:p>
    <w:p w14:paraId="0B0FBC30" w14:textId="33A9BB3E" w:rsidR="0020502E" w:rsidRDefault="0020502E" w:rsidP="0020502E">
      <w:pPr>
        <w:autoSpaceDE w:val="0"/>
        <w:autoSpaceDN w:val="0"/>
        <w:adjustRightInd w:val="0"/>
        <w:snapToGrid w:val="0"/>
        <w:spacing w:beforeLines="30" w:before="72" w:line="60" w:lineRule="atLeast"/>
        <w:jc w:val="center"/>
        <w:rPr>
          <w:iCs/>
          <w:lang w:eastAsia="ja-JP"/>
        </w:rPr>
      </w:pPr>
      <w:r>
        <w:rPr>
          <w:noProof/>
        </w:rPr>
        <w:lastRenderedPageBreak/>
        <w:drawing>
          <wp:inline distT="0" distB="0" distL="0" distR="0" wp14:anchorId="118108A7" wp14:editId="0CCA4265">
            <wp:extent cx="3398226" cy="2026285"/>
            <wp:effectExtent l="0" t="0" r="0" b="0"/>
            <wp:docPr id="2" name="グラフ 2">
              <a:extLst xmlns:a="http://schemas.openxmlformats.org/drawingml/2006/main">
                <a:ext uri="{FF2B5EF4-FFF2-40B4-BE49-F238E27FC236}">
                  <a16:creationId xmlns:a16="http://schemas.microsoft.com/office/drawing/2014/main" id="{D947D0FF-EC89-493B-962F-45374C713F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AE5782D" w14:textId="77FA3F94" w:rsidR="0020502E" w:rsidRDefault="0020502E" w:rsidP="006A4338">
      <w:pPr>
        <w:pStyle w:val="ac"/>
        <w:ind w:right="200"/>
        <w:jc w:val="center"/>
      </w:pPr>
      <w:r>
        <w:t xml:space="preserve">Figure </w:t>
      </w:r>
      <w:r>
        <w:fldChar w:fldCharType="begin"/>
      </w:r>
      <w:r>
        <w:instrText xml:space="preserve"> SEQ Figure \* ARABIC </w:instrText>
      </w:r>
      <w:r>
        <w:fldChar w:fldCharType="separate"/>
      </w:r>
      <w:r>
        <w:rPr>
          <w:noProof/>
        </w:rPr>
        <w:t>3</w:t>
      </w:r>
      <w:r>
        <w:fldChar w:fldCharType="end"/>
      </w:r>
      <w:r>
        <w:t xml:space="preserve"> CDF of User throughput for </w:t>
      </w:r>
      <w:r>
        <w:rPr>
          <w:rFonts w:hint="eastAsia"/>
          <w:lang w:eastAsia="ja-JP"/>
        </w:rPr>
        <w:t>U</w:t>
      </w:r>
      <w:r>
        <w:t xml:space="preserve">L </w:t>
      </w:r>
      <w:r w:rsidR="00F17E43">
        <w:t>FRF 1</w:t>
      </w:r>
    </w:p>
    <w:p w14:paraId="23732DB3" w14:textId="77777777" w:rsidR="0020502E" w:rsidRPr="0020502E" w:rsidRDefault="0020502E" w:rsidP="0020502E">
      <w:pPr>
        <w:autoSpaceDE w:val="0"/>
        <w:autoSpaceDN w:val="0"/>
        <w:adjustRightInd w:val="0"/>
        <w:snapToGrid w:val="0"/>
        <w:spacing w:beforeLines="30" w:before="72" w:line="60" w:lineRule="atLeast"/>
        <w:rPr>
          <w:iCs/>
          <w:lang w:eastAsia="ja-JP"/>
        </w:rPr>
      </w:pPr>
    </w:p>
    <w:p w14:paraId="423A8280" w14:textId="1DEE43D8" w:rsidR="002E1FDE" w:rsidRDefault="00016B82" w:rsidP="00D762E9">
      <w:pPr>
        <w:pStyle w:val="1"/>
        <w:ind w:left="632" w:right="200"/>
        <w:rPr>
          <w:lang w:eastAsia="ja-JP"/>
        </w:rPr>
      </w:pPr>
      <w:r>
        <w:rPr>
          <w:rFonts w:hint="eastAsia"/>
          <w:lang w:eastAsia="ja-JP"/>
        </w:rPr>
        <w:t>R</w:t>
      </w:r>
      <w:r>
        <w:rPr>
          <w:lang w:eastAsia="ja-JP"/>
        </w:rPr>
        <w:t xml:space="preserve">eliability evaluation </w:t>
      </w:r>
    </w:p>
    <w:p w14:paraId="07CDB253" w14:textId="70FE1F87" w:rsidR="00016B82" w:rsidRDefault="002C6E3C" w:rsidP="00016B82">
      <w:pPr>
        <w:rPr>
          <w:lang w:eastAsia="ko-KR"/>
        </w:rPr>
      </w:pPr>
      <w:r>
        <w:rPr>
          <w:lang w:eastAsia="ja-JP"/>
        </w:rPr>
        <w:t>Reliability requirement for IMT-2020 satellite component is</w:t>
      </w:r>
      <w:r w:rsidRPr="00980FDC">
        <w:rPr>
          <w:lang w:eastAsia="ko-KR"/>
        </w:rPr>
        <w:t xml:space="preserve"> 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w:t>
      </w:r>
      <w:proofErr w:type="gramStart"/>
      <w:r>
        <w:rPr>
          <w:lang w:eastAsia="ko-KR"/>
        </w:rPr>
        <w:t>i.e.</w:t>
      </w:r>
      <w:proofErr w:type="gramEnd"/>
      <w:r>
        <w:rPr>
          <w:lang w:eastAsia="ko-KR"/>
        </w:rPr>
        <w:t xml:space="preserve"> 99.9%)</w:t>
      </w:r>
      <w:r w:rsidR="00F63D3F">
        <w:rPr>
          <w:lang w:eastAsia="ko-KR"/>
        </w:rPr>
        <w:t xml:space="preserve"> for both DL and UL</w:t>
      </w:r>
      <w:r>
        <w:rPr>
          <w:lang w:eastAsia="ko-KR"/>
        </w:rPr>
        <w:t xml:space="preserve">. The following steps based on the ITU evaluation guideline </w:t>
      </w:r>
      <w:r>
        <w:rPr>
          <w:lang w:eastAsia="ko-KR"/>
        </w:rPr>
        <w:fldChar w:fldCharType="begin"/>
      </w:r>
      <w:r>
        <w:rPr>
          <w:lang w:eastAsia="ko-KR"/>
        </w:rPr>
        <w:instrText xml:space="preserve"> REF _Ref142339371 \n \h </w:instrText>
      </w:r>
      <w:r>
        <w:rPr>
          <w:lang w:eastAsia="ko-KR"/>
        </w:rPr>
      </w:r>
      <w:r>
        <w:rPr>
          <w:lang w:eastAsia="ko-KR"/>
        </w:rPr>
        <w:fldChar w:fldCharType="separate"/>
      </w:r>
      <w:r>
        <w:rPr>
          <w:lang w:eastAsia="ko-KR"/>
        </w:rPr>
        <w:t>[2]</w:t>
      </w:r>
      <w:r>
        <w:rPr>
          <w:lang w:eastAsia="ko-KR"/>
        </w:rPr>
        <w:fldChar w:fldCharType="end"/>
      </w:r>
      <w:r>
        <w:rPr>
          <w:lang w:eastAsia="ko-KR"/>
        </w:rPr>
        <w:t xml:space="preserve"> are used for the evaluation.  </w:t>
      </w:r>
    </w:p>
    <w:p w14:paraId="7A076AA3" w14:textId="07B8A138" w:rsidR="002C6E3C" w:rsidRDefault="002C6E3C" w:rsidP="00016B82">
      <w:pPr>
        <w:rPr>
          <w:lang w:eastAsia="ja-JP"/>
        </w:rPr>
      </w:pPr>
      <w:r>
        <w:rPr>
          <w:lang w:eastAsia="ja-JP"/>
        </w:rPr>
        <w:t xml:space="preserve">1. Run the full buffer system level simulation and obtain 5%-tile SINR value. </w:t>
      </w:r>
    </w:p>
    <w:p w14:paraId="128A1D8C" w14:textId="0F8AAB4A" w:rsidR="002C6E3C" w:rsidRDefault="002C6E3C" w:rsidP="00016B82">
      <w:pPr>
        <w:rPr>
          <w:lang w:eastAsia="ja-JP"/>
        </w:rPr>
      </w:pPr>
      <w:r>
        <w:rPr>
          <w:lang w:eastAsia="ja-JP"/>
        </w:rPr>
        <w:t xml:space="preserve">2. Run the link level simulation and obtain the success probability at the 5%-tile SINR. </w:t>
      </w:r>
    </w:p>
    <w:p w14:paraId="02F6D8E3" w14:textId="732F0F32" w:rsidR="00C059B9" w:rsidRPr="00AB04E1" w:rsidRDefault="002C6E3C" w:rsidP="00016B82">
      <w:pPr>
        <w:rPr>
          <w:rFonts w:eastAsia="Malgun Gothic"/>
          <w:lang w:eastAsia="ko-KR"/>
        </w:rPr>
      </w:pPr>
      <w:r>
        <w:rPr>
          <w:lang w:eastAsia="ko-KR"/>
        </w:rPr>
        <w:t xml:space="preserve">3. </w:t>
      </w:r>
      <w:r w:rsidR="00F63D3F">
        <w:rPr>
          <w:lang w:eastAsia="ko-KR"/>
        </w:rPr>
        <w:t xml:space="preserve">Check if the success probability is higher or equal to the requirement, </w:t>
      </w:r>
      <w:r w:rsidRPr="00980FDC">
        <w:rPr>
          <w:lang w:eastAsia="ko-KR"/>
        </w:rPr>
        <w:t>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w:t>
      </w:r>
      <w:proofErr w:type="gramStart"/>
      <w:r>
        <w:rPr>
          <w:lang w:eastAsia="ko-KR"/>
        </w:rPr>
        <w:t>i.e.</w:t>
      </w:r>
      <w:proofErr w:type="gramEnd"/>
      <w:r>
        <w:rPr>
          <w:lang w:eastAsia="ko-KR"/>
        </w:rPr>
        <w:t xml:space="preserve"> 99.9%). </w:t>
      </w:r>
    </w:p>
    <w:p w14:paraId="42A5DDAE" w14:textId="77777777" w:rsidR="00C059B9" w:rsidRPr="005218BF" w:rsidRDefault="00C059B9" w:rsidP="00016B82">
      <w:pPr>
        <w:rPr>
          <w:lang w:eastAsia="ja-JP"/>
        </w:rPr>
      </w:pPr>
    </w:p>
    <w:p w14:paraId="6F66F1D0" w14:textId="3BEA46B7" w:rsidR="00AB04E1" w:rsidRPr="00C059B9" w:rsidRDefault="005218BF" w:rsidP="00AB04E1">
      <w:pPr>
        <w:rPr>
          <w:lang w:eastAsia="ja-JP"/>
        </w:rPr>
      </w:pPr>
      <w:r>
        <w:rPr>
          <w:lang w:eastAsia="ja-JP"/>
        </w:rPr>
        <w:t xml:space="preserve">Reliability </w:t>
      </w:r>
      <w:r w:rsidRPr="005218BF">
        <w:rPr>
          <w:lang w:eastAsia="ja-JP"/>
        </w:rPr>
        <w:t xml:space="preserve">for downlink is </w:t>
      </w:r>
      <w:r>
        <w:rPr>
          <w:lang w:eastAsia="ja-JP"/>
        </w:rPr>
        <w:t xml:space="preserve">evaluated. </w:t>
      </w:r>
      <w:r w:rsidR="00AB04E1">
        <w:rPr>
          <w:rFonts w:hint="eastAsia"/>
          <w:lang w:eastAsia="ja-JP"/>
        </w:rPr>
        <w:t>E</w:t>
      </w:r>
      <w:r w:rsidR="00AB04E1">
        <w:rPr>
          <w:lang w:eastAsia="ja-JP"/>
        </w:rPr>
        <w:t xml:space="preserve">valuation assumptions </w:t>
      </w:r>
      <w:r>
        <w:rPr>
          <w:lang w:eastAsia="ja-JP"/>
        </w:rPr>
        <w:t xml:space="preserve">(based on the agreement) </w:t>
      </w:r>
      <w:r w:rsidR="00AB04E1">
        <w:rPr>
          <w:lang w:eastAsia="ja-JP"/>
        </w:rPr>
        <w:t xml:space="preserve">for downlink LLS are shown in </w:t>
      </w:r>
      <w:r w:rsidR="00AB04E1">
        <w:rPr>
          <w:lang w:eastAsia="ja-JP"/>
        </w:rPr>
        <w:fldChar w:fldCharType="begin"/>
      </w:r>
      <w:r w:rsidR="00AB04E1">
        <w:rPr>
          <w:lang w:eastAsia="ja-JP"/>
        </w:rPr>
        <w:instrText xml:space="preserve"> REF _Ref142339935 \h </w:instrText>
      </w:r>
      <w:r w:rsidR="00AB04E1">
        <w:rPr>
          <w:lang w:eastAsia="ja-JP"/>
        </w:rPr>
      </w:r>
      <w:r w:rsidR="00AB04E1">
        <w:rPr>
          <w:lang w:eastAsia="ja-JP"/>
        </w:rPr>
        <w:fldChar w:fldCharType="separate"/>
      </w:r>
      <w:r w:rsidR="00AB04E1">
        <w:t xml:space="preserve">Table </w:t>
      </w:r>
      <w:r w:rsidR="00AB04E1">
        <w:rPr>
          <w:noProof/>
        </w:rPr>
        <w:t>9</w:t>
      </w:r>
      <w:r w:rsidR="00AB04E1">
        <w:rPr>
          <w:lang w:eastAsia="ja-JP"/>
        </w:rPr>
        <w:fldChar w:fldCharType="end"/>
      </w:r>
      <w:r w:rsidR="00AB04E1">
        <w:rPr>
          <w:lang w:eastAsia="ja-JP"/>
        </w:rPr>
        <w:t xml:space="preserve">. </w:t>
      </w:r>
    </w:p>
    <w:p w14:paraId="5B57B41E" w14:textId="046713C3" w:rsidR="00AB04E1" w:rsidRPr="0097257D" w:rsidRDefault="00AB04E1" w:rsidP="00AB04E1">
      <w:pPr>
        <w:pStyle w:val="ac"/>
        <w:ind w:right="200"/>
        <w:jc w:val="center"/>
        <w:rPr>
          <w:iCs/>
        </w:rPr>
      </w:pPr>
      <w:bookmarkStart w:id="5" w:name="_Ref142339935"/>
      <w:r>
        <w:t xml:space="preserve">Table </w:t>
      </w:r>
      <w:r>
        <w:fldChar w:fldCharType="begin"/>
      </w:r>
      <w:r>
        <w:instrText xml:space="preserve"> SEQ Table \* ARABIC </w:instrText>
      </w:r>
      <w:r>
        <w:fldChar w:fldCharType="separate"/>
      </w:r>
      <w:r>
        <w:rPr>
          <w:noProof/>
        </w:rPr>
        <w:t>9</w:t>
      </w:r>
      <w:r>
        <w:fldChar w:fldCharType="end"/>
      </w:r>
      <w:bookmarkEnd w:id="5"/>
      <w:r>
        <w:t xml:space="preserve">  downlink LLS parameters for reliability</w:t>
      </w:r>
    </w:p>
    <w:tbl>
      <w:tblPr>
        <w:tblStyle w:val="afb"/>
        <w:tblW w:w="0" w:type="auto"/>
        <w:jc w:val="center"/>
        <w:tblLook w:val="04A0" w:firstRow="1" w:lastRow="0" w:firstColumn="1" w:lastColumn="0" w:noHBand="0" w:noVBand="1"/>
      </w:tblPr>
      <w:tblGrid>
        <w:gridCol w:w="3256"/>
        <w:gridCol w:w="4252"/>
      </w:tblGrid>
      <w:tr w:rsidR="00AB04E1" w:rsidRPr="00010242" w14:paraId="4293F4BF" w14:textId="77777777" w:rsidTr="00010242">
        <w:trPr>
          <w:trHeight w:val="99"/>
          <w:jc w:val="center"/>
        </w:trPr>
        <w:tc>
          <w:tcPr>
            <w:tcW w:w="3256" w:type="dxa"/>
            <w:shd w:val="clear" w:color="auto" w:fill="D9D9D9" w:themeFill="background1" w:themeFillShade="D9"/>
            <w:noWrap/>
            <w:hideMark/>
          </w:tcPr>
          <w:p w14:paraId="4EA5D0F8" w14:textId="77777777" w:rsidR="00AB04E1" w:rsidRPr="00010242" w:rsidRDefault="00AB04E1" w:rsidP="00010242">
            <w:pPr>
              <w:spacing w:after="0" w:line="276" w:lineRule="auto"/>
              <w:ind w:left="24" w:right="199"/>
              <w:rPr>
                <w:rFonts w:asciiTheme="majorHAnsi" w:hAnsiTheme="majorHAnsi" w:cstheme="majorHAnsi"/>
                <w:b/>
                <w:bCs/>
                <w:sz w:val="18"/>
                <w:szCs w:val="18"/>
                <w:lang w:val="en-US" w:eastAsia="ja-JP"/>
              </w:rPr>
            </w:pPr>
            <w:r w:rsidRPr="00010242">
              <w:rPr>
                <w:rFonts w:asciiTheme="majorHAnsi" w:hAnsiTheme="majorHAnsi" w:cstheme="majorHAnsi"/>
                <w:b/>
                <w:bCs/>
                <w:sz w:val="18"/>
                <w:szCs w:val="18"/>
                <w:lang w:eastAsia="ja-JP"/>
              </w:rPr>
              <w:t>NR Downlink</w:t>
            </w:r>
          </w:p>
        </w:tc>
        <w:tc>
          <w:tcPr>
            <w:tcW w:w="4252" w:type="dxa"/>
            <w:shd w:val="clear" w:color="auto" w:fill="D9D9D9" w:themeFill="background1" w:themeFillShade="D9"/>
            <w:noWrap/>
            <w:hideMark/>
          </w:tcPr>
          <w:p w14:paraId="4A4E8D6A" w14:textId="4D80775A" w:rsidR="00AB04E1" w:rsidRPr="00010242" w:rsidRDefault="00AB04E1" w:rsidP="00010242">
            <w:pPr>
              <w:spacing w:after="0" w:line="276" w:lineRule="auto"/>
              <w:ind w:left="41" w:right="199"/>
              <w:rPr>
                <w:rFonts w:asciiTheme="majorHAnsi" w:hAnsiTheme="majorHAnsi" w:cstheme="majorHAnsi"/>
                <w:b/>
                <w:bCs/>
                <w:sz w:val="18"/>
                <w:szCs w:val="18"/>
                <w:lang w:eastAsia="ja-JP"/>
              </w:rPr>
            </w:pPr>
            <w:r w:rsidRPr="00010242">
              <w:rPr>
                <w:rFonts w:asciiTheme="majorHAnsi" w:hAnsiTheme="majorHAnsi" w:cstheme="majorHAnsi"/>
                <w:b/>
                <w:bCs/>
                <w:sz w:val="18"/>
                <w:szCs w:val="18"/>
                <w:lang w:eastAsia="ja-JP"/>
              </w:rPr>
              <w:t xml:space="preserve">Values </w:t>
            </w:r>
          </w:p>
        </w:tc>
      </w:tr>
      <w:tr w:rsidR="00AB04E1" w:rsidRPr="00010242" w14:paraId="04B70CB8" w14:textId="77777777" w:rsidTr="00010242">
        <w:trPr>
          <w:trHeight w:val="43"/>
          <w:jc w:val="center"/>
        </w:trPr>
        <w:tc>
          <w:tcPr>
            <w:tcW w:w="3256" w:type="dxa"/>
            <w:noWrap/>
            <w:hideMark/>
          </w:tcPr>
          <w:p w14:paraId="41212A0A"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Physical channel</w:t>
            </w:r>
          </w:p>
        </w:tc>
        <w:tc>
          <w:tcPr>
            <w:tcW w:w="4252" w:type="dxa"/>
            <w:hideMark/>
          </w:tcPr>
          <w:p w14:paraId="305695A1"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PDSCH (OFDM)</w:t>
            </w:r>
          </w:p>
        </w:tc>
      </w:tr>
      <w:tr w:rsidR="00AB04E1" w:rsidRPr="00010242" w14:paraId="6E354CD9" w14:textId="77777777" w:rsidTr="00010242">
        <w:trPr>
          <w:trHeight w:val="237"/>
          <w:jc w:val="center"/>
        </w:trPr>
        <w:tc>
          <w:tcPr>
            <w:tcW w:w="3256" w:type="dxa"/>
            <w:noWrap/>
            <w:hideMark/>
          </w:tcPr>
          <w:p w14:paraId="7D6FB067"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Simulation bandwidth</w:t>
            </w:r>
          </w:p>
        </w:tc>
        <w:tc>
          <w:tcPr>
            <w:tcW w:w="4252" w:type="dxa"/>
            <w:hideMark/>
          </w:tcPr>
          <w:p w14:paraId="40CF5D26"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8 PRB</w:t>
            </w:r>
          </w:p>
        </w:tc>
      </w:tr>
      <w:tr w:rsidR="00AB04E1" w:rsidRPr="00010242" w14:paraId="505CF57A" w14:textId="77777777" w:rsidTr="00010242">
        <w:trPr>
          <w:trHeight w:val="71"/>
          <w:jc w:val="center"/>
        </w:trPr>
        <w:tc>
          <w:tcPr>
            <w:tcW w:w="3256" w:type="dxa"/>
            <w:noWrap/>
            <w:hideMark/>
          </w:tcPr>
          <w:p w14:paraId="0DD21D11"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users in simulation</w:t>
            </w:r>
          </w:p>
        </w:tc>
        <w:tc>
          <w:tcPr>
            <w:tcW w:w="4252" w:type="dxa"/>
            <w:hideMark/>
          </w:tcPr>
          <w:p w14:paraId="50B1CEF2"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B04E1" w:rsidRPr="00010242" w14:paraId="465AFB09" w14:textId="77777777" w:rsidTr="00010242">
        <w:trPr>
          <w:trHeight w:val="110"/>
          <w:jc w:val="center"/>
        </w:trPr>
        <w:tc>
          <w:tcPr>
            <w:tcW w:w="3256" w:type="dxa"/>
            <w:noWrap/>
            <w:hideMark/>
          </w:tcPr>
          <w:p w14:paraId="194221D0"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Link-level Channel model</w:t>
            </w:r>
          </w:p>
        </w:tc>
        <w:tc>
          <w:tcPr>
            <w:tcW w:w="4252" w:type="dxa"/>
            <w:hideMark/>
          </w:tcPr>
          <w:p w14:paraId="1917EFE6"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NTN TDL-C Rural, elevation angle 30 degrees</w:t>
            </w:r>
          </w:p>
        </w:tc>
      </w:tr>
      <w:tr w:rsidR="00AB04E1" w:rsidRPr="00010242" w14:paraId="0915E9A6" w14:textId="77777777" w:rsidTr="00010242">
        <w:trPr>
          <w:trHeight w:val="43"/>
          <w:jc w:val="center"/>
        </w:trPr>
        <w:tc>
          <w:tcPr>
            <w:tcW w:w="3256" w:type="dxa"/>
            <w:noWrap/>
            <w:hideMark/>
          </w:tcPr>
          <w:p w14:paraId="2B5D4FC1"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Satellite</w:t>
            </w:r>
          </w:p>
        </w:tc>
        <w:tc>
          <w:tcPr>
            <w:tcW w:w="4252" w:type="dxa"/>
            <w:hideMark/>
          </w:tcPr>
          <w:p w14:paraId="35C95D88"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1Tx</w:t>
            </w:r>
          </w:p>
        </w:tc>
      </w:tr>
      <w:tr w:rsidR="00AB04E1" w:rsidRPr="00010242" w14:paraId="180650DA" w14:textId="77777777" w:rsidTr="00010242">
        <w:trPr>
          <w:trHeight w:val="185"/>
          <w:jc w:val="center"/>
        </w:trPr>
        <w:tc>
          <w:tcPr>
            <w:tcW w:w="3256" w:type="dxa"/>
            <w:noWrap/>
            <w:hideMark/>
          </w:tcPr>
          <w:p w14:paraId="28B14479"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UE</w:t>
            </w:r>
          </w:p>
        </w:tc>
        <w:tc>
          <w:tcPr>
            <w:tcW w:w="4252" w:type="dxa"/>
            <w:hideMark/>
          </w:tcPr>
          <w:p w14:paraId="339C8E28"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1Rx</w:t>
            </w:r>
          </w:p>
        </w:tc>
      </w:tr>
      <w:tr w:rsidR="00AB04E1" w:rsidRPr="00010242" w14:paraId="2D612B91" w14:textId="77777777" w:rsidTr="00010242">
        <w:trPr>
          <w:trHeight w:val="95"/>
          <w:jc w:val="center"/>
        </w:trPr>
        <w:tc>
          <w:tcPr>
            <w:tcW w:w="3256" w:type="dxa"/>
            <w:noWrap/>
            <w:hideMark/>
          </w:tcPr>
          <w:p w14:paraId="45587723"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mode</w:t>
            </w:r>
          </w:p>
        </w:tc>
        <w:tc>
          <w:tcPr>
            <w:tcW w:w="4252" w:type="dxa"/>
            <w:hideMark/>
          </w:tcPr>
          <w:p w14:paraId="6DDF5F8A"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SISO</w:t>
            </w:r>
          </w:p>
        </w:tc>
      </w:tr>
      <w:tr w:rsidR="00AB04E1" w:rsidRPr="00010242" w14:paraId="38191673" w14:textId="77777777" w:rsidTr="00010242">
        <w:trPr>
          <w:trHeight w:val="119"/>
          <w:jc w:val="center"/>
        </w:trPr>
        <w:tc>
          <w:tcPr>
            <w:tcW w:w="3256" w:type="dxa"/>
            <w:noWrap/>
            <w:hideMark/>
          </w:tcPr>
          <w:p w14:paraId="03D12C07"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rank</w:t>
            </w:r>
          </w:p>
        </w:tc>
        <w:tc>
          <w:tcPr>
            <w:tcW w:w="4252" w:type="dxa"/>
            <w:hideMark/>
          </w:tcPr>
          <w:p w14:paraId="0A92AD90"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B04E1" w:rsidRPr="00010242" w14:paraId="47A37390" w14:textId="77777777" w:rsidTr="00010242">
        <w:trPr>
          <w:trHeight w:val="171"/>
          <w:jc w:val="center"/>
        </w:trPr>
        <w:tc>
          <w:tcPr>
            <w:tcW w:w="3256" w:type="dxa"/>
            <w:noWrap/>
            <w:hideMark/>
          </w:tcPr>
          <w:p w14:paraId="357F08E7"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TBS</w:t>
            </w:r>
          </w:p>
        </w:tc>
        <w:tc>
          <w:tcPr>
            <w:tcW w:w="4252" w:type="dxa"/>
            <w:hideMark/>
          </w:tcPr>
          <w:p w14:paraId="65855890"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256</w:t>
            </w:r>
          </w:p>
        </w:tc>
      </w:tr>
      <w:tr w:rsidR="00AB04E1" w:rsidRPr="00010242" w14:paraId="38ADC6A8" w14:textId="77777777" w:rsidTr="00010242">
        <w:trPr>
          <w:trHeight w:val="196"/>
          <w:jc w:val="center"/>
        </w:trPr>
        <w:tc>
          <w:tcPr>
            <w:tcW w:w="3256" w:type="dxa"/>
            <w:noWrap/>
            <w:hideMark/>
          </w:tcPr>
          <w:p w14:paraId="649540B0"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Modulation order</w:t>
            </w:r>
          </w:p>
        </w:tc>
        <w:tc>
          <w:tcPr>
            <w:tcW w:w="4252" w:type="dxa"/>
            <w:hideMark/>
          </w:tcPr>
          <w:p w14:paraId="4CDF96EC"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QPSK</w:t>
            </w:r>
          </w:p>
        </w:tc>
      </w:tr>
      <w:tr w:rsidR="00AB04E1" w:rsidRPr="00010242" w14:paraId="238D0DC7" w14:textId="77777777" w:rsidTr="00010242">
        <w:trPr>
          <w:trHeight w:val="106"/>
          <w:jc w:val="center"/>
        </w:trPr>
        <w:tc>
          <w:tcPr>
            <w:tcW w:w="3256" w:type="dxa"/>
            <w:noWrap/>
            <w:hideMark/>
          </w:tcPr>
          <w:p w14:paraId="7DAAFC96"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repetitions</w:t>
            </w:r>
          </w:p>
        </w:tc>
        <w:tc>
          <w:tcPr>
            <w:tcW w:w="4252" w:type="dxa"/>
            <w:hideMark/>
          </w:tcPr>
          <w:p w14:paraId="23A8F35D" w14:textId="31D16664" w:rsidR="00AB04E1" w:rsidRPr="00010242" w:rsidRDefault="001E6792"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1, 2, 4, 8</w:t>
            </w:r>
          </w:p>
        </w:tc>
      </w:tr>
      <w:tr w:rsidR="00AB04E1" w:rsidRPr="00010242" w14:paraId="7377A718" w14:textId="77777777" w:rsidTr="00010242">
        <w:trPr>
          <w:trHeight w:val="271"/>
          <w:jc w:val="center"/>
        </w:trPr>
        <w:tc>
          <w:tcPr>
            <w:tcW w:w="3256" w:type="dxa"/>
            <w:noWrap/>
            <w:hideMark/>
          </w:tcPr>
          <w:p w14:paraId="755660B5"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estimation</w:t>
            </w:r>
          </w:p>
        </w:tc>
        <w:tc>
          <w:tcPr>
            <w:tcW w:w="4252" w:type="dxa"/>
            <w:hideMark/>
          </w:tcPr>
          <w:p w14:paraId="0DC902A8"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LMMSE</w:t>
            </w:r>
          </w:p>
        </w:tc>
      </w:tr>
      <w:tr w:rsidR="00AB04E1" w:rsidRPr="00010242" w14:paraId="237931F3" w14:textId="77777777" w:rsidTr="00010242">
        <w:trPr>
          <w:trHeight w:val="43"/>
          <w:jc w:val="center"/>
        </w:trPr>
        <w:tc>
          <w:tcPr>
            <w:tcW w:w="3256" w:type="dxa"/>
            <w:noWrap/>
            <w:hideMark/>
          </w:tcPr>
          <w:p w14:paraId="5052292C"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coding scheme</w:t>
            </w:r>
          </w:p>
        </w:tc>
        <w:tc>
          <w:tcPr>
            <w:tcW w:w="4252" w:type="dxa"/>
            <w:hideMark/>
          </w:tcPr>
          <w:p w14:paraId="7B0254B9"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LDPC</w:t>
            </w:r>
          </w:p>
        </w:tc>
      </w:tr>
      <w:tr w:rsidR="00AB04E1" w:rsidRPr="00010242" w14:paraId="2D015B8F" w14:textId="77777777" w:rsidTr="00010242">
        <w:trPr>
          <w:trHeight w:val="43"/>
          <w:jc w:val="center"/>
        </w:trPr>
        <w:tc>
          <w:tcPr>
            <w:tcW w:w="3256" w:type="dxa"/>
            <w:noWrap/>
          </w:tcPr>
          <w:p w14:paraId="7B7DEAC0"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HARQ</w:t>
            </w:r>
          </w:p>
        </w:tc>
        <w:tc>
          <w:tcPr>
            <w:tcW w:w="4252" w:type="dxa"/>
          </w:tcPr>
          <w:p w14:paraId="28A3BFC9"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Disable</w:t>
            </w:r>
          </w:p>
        </w:tc>
      </w:tr>
      <w:tr w:rsidR="00AB04E1" w:rsidRPr="00010242" w14:paraId="401AA616" w14:textId="77777777" w:rsidTr="00010242">
        <w:trPr>
          <w:trHeight w:val="43"/>
          <w:jc w:val="center"/>
        </w:trPr>
        <w:tc>
          <w:tcPr>
            <w:tcW w:w="3256" w:type="dxa"/>
            <w:noWrap/>
            <w:hideMark/>
          </w:tcPr>
          <w:p w14:paraId="2822591D"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Doppler spread</w:t>
            </w:r>
          </w:p>
        </w:tc>
        <w:tc>
          <w:tcPr>
            <w:tcW w:w="4252" w:type="dxa"/>
            <w:hideMark/>
          </w:tcPr>
          <w:p w14:paraId="48C1710C"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5Hz</w:t>
            </w:r>
          </w:p>
        </w:tc>
      </w:tr>
      <w:tr w:rsidR="00AB04E1" w:rsidRPr="00010242" w14:paraId="4890C01D" w14:textId="77777777" w:rsidTr="00010242">
        <w:trPr>
          <w:trHeight w:val="116"/>
          <w:jc w:val="center"/>
        </w:trPr>
        <w:tc>
          <w:tcPr>
            <w:tcW w:w="3256" w:type="dxa"/>
            <w:noWrap/>
            <w:hideMark/>
          </w:tcPr>
          <w:p w14:paraId="596273D4"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DL DMRS config</w:t>
            </w:r>
          </w:p>
        </w:tc>
        <w:tc>
          <w:tcPr>
            <w:tcW w:w="4252" w:type="dxa"/>
            <w:hideMark/>
          </w:tcPr>
          <w:p w14:paraId="3102840D"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Type 1, 2 symbol DMRS</w:t>
            </w:r>
          </w:p>
        </w:tc>
      </w:tr>
    </w:tbl>
    <w:p w14:paraId="42F6D0F3" w14:textId="77777777" w:rsidR="00AB04E1" w:rsidRPr="00AB04E1" w:rsidRDefault="00AB04E1" w:rsidP="00016B82">
      <w:pPr>
        <w:rPr>
          <w:lang w:eastAsia="ja-JP"/>
        </w:rPr>
      </w:pPr>
    </w:p>
    <w:p w14:paraId="60D3C223" w14:textId="3C8E1932" w:rsidR="00AB04E1" w:rsidRDefault="00AB04E1" w:rsidP="00016B82">
      <w:pPr>
        <w:rPr>
          <w:lang w:eastAsia="ja-JP"/>
        </w:rPr>
      </w:pPr>
      <w:r w:rsidRPr="00AB04E1">
        <w:rPr>
          <w:lang w:eastAsia="ja-JP"/>
        </w:rPr>
        <w:t>CDF</w:t>
      </w:r>
      <w:r>
        <w:rPr>
          <w:rFonts w:hint="eastAsia"/>
          <w:lang w:eastAsia="ja-JP"/>
        </w:rPr>
        <w:t xml:space="preserve"> </w:t>
      </w:r>
      <w:r>
        <w:rPr>
          <w:lang w:eastAsia="ja-JP"/>
        </w:rPr>
        <w:t xml:space="preserve">of the SINR obtained by SLS is shown in </w:t>
      </w:r>
      <w:r w:rsidR="001E6792">
        <w:rPr>
          <w:lang w:eastAsia="ja-JP"/>
        </w:rPr>
        <w:fldChar w:fldCharType="begin"/>
      </w:r>
      <w:r w:rsidR="001E6792">
        <w:rPr>
          <w:lang w:eastAsia="ja-JP"/>
        </w:rPr>
        <w:instrText xml:space="preserve"> REF _Ref142340904 \h </w:instrText>
      </w:r>
      <w:r w:rsidR="001E6792">
        <w:rPr>
          <w:lang w:eastAsia="ja-JP"/>
        </w:rPr>
      </w:r>
      <w:r w:rsidR="001E6792">
        <w:rPr>
          <w:lang w:eastAsia="ja-JP"/>
        </w:rPr>
        <w:fldChar w:fldCharType="separate"/>
      </w:r>
      <w:r w:rsidR="001E6792">
        <w:t xml:space="preserve">Figure </w:t>
      </w:r>
      <w:r w:rsidR="001E6792">
        <w:rPr>
          <w:noProof/>
        </w:rPr>
        <w:t>3</w:t>
      </w:r>
      <w:r w:rsidR="001E6792">
        <w:rPr>
          <w:lang w:eastAsia="ja-JP"/>
        </w:rPr>
        <w:fldChar w:fldCharType="end"/>
      </w:r>
      <w:r w:rsidR="001E6792">
        <w:rPr>
          <w:lang w:eastAsia="ja-JP"/>
        </w:rPr>
        <w:t xml:space="preserve"> for </w:t>
      </w:r>
      <w:r w:rsidR="00F17E43">
        <w:rPr>
          <w:lang w:eastAsia="ja-JP"/>
        </w:rPr>
        <w:t>FRF 1</w:t>
      </w:r>
      <w:r w:rsidR="001E6792">
        <w:rPr>
          <w:lang w:eastAsia="ja-JP"/>
        </w:rPr>
        <w:t xml:space="preserve"> and </w:t>
      </w:r>
      <w:r w:rsidR="00F17E43">
        <w:rPr>
          <w:lang w:eastAsia="ja-JP"/>
        </w:rPr>
        <w:t>FRF 3</w:t>
      </w:r>
      <w:r>
        <w:rPr>
          <w:lang w:eastAsia="ja-JP"/>
        </w:rPr>
        <w:t>.</w:t>
      </w:r>
      <w:r w:rsidR="001E6792">
        <w:rPr>
          <w:lang w:eastAsia="ja-JP"/>
        </w:rPr>
        <w:t xml:space="preserve"> 5%-tile SINR values are -0.7 dB for </w:t>
      </w:r>
      <w:r w:rsidR="00F17E43">
        <w:rPr>
          <w:lang w:eastAsia="ja-JP"/>
        </w:rPr>
        <w:t>FRF 1</w:t>
      </w:r>
      <w:r w:rsidR="001E6792">
        <w:rPr>
          <w:lang w:eastAsia="ja-JP"/>
        </w:rPr>
        <w:t xml:space="preserve"> and 7.8 dB for </w:t>
      </w:r>
      <w:r w:rsidR="00F17E43">
        <w:rPr>
          <w:lang w:eastAsia="ja-JP"/>
        </w:rPr>
        <w:t>FRF 3</w:t>
      </w:r>
      <w:r w:rsidR="001E6792">
        <w:rPr>
          <w:lang w:eastAsia="ja-JP"/>
        </w:rPr>
        <w:t xml:space="preserve">. </w:t>
      </w:r>
    </w:p>
    <w:p w14:paraId="5DAF3389" w14:textId="6A7C8899" w:rsidR="00AB04E1" w:rsidRDefault="00B13268" w:rsidP="001E6792">
      <w:pPr>
        <w:jc w:val="center"/>
        <w:rPr>
          <w:lang w:eastAsia="ja-JP"/>
        </w:rPr>
      </w:pPr>
      <w:r w:rsidRPr="00F17E43">
        <w:rPr>
          <w:iCs/>
          <w:noProof/>
          <w:lang w:eastAsia="ja-JP"/>
        </w:rPr>
        <w:lastRenderedPageBreak/>
        <mc:AlternateContent>
          <mc:Choice Requires="wps">
            <w:drawing>
              <wp:anchor distT="45720" distB="45720" distL="114300" distR="114300" simplePos="0" relativeHeight="251663360" behindDoc="0" locked="0" layoutInCell="1" allowOverlap="1" wp14:anchorId="46913BB6" wp14:editId="4CE74377">
                <wp:simplePos x="0" y="0"/>
                <wp:positionH relativeFrom="column">
                  <wp:posOffset>2121408</wp:posOffset>
                </wp:positionH>
                <wp:positionV relativeFrom="paragraph">
                  <wp:posOffset>235281</wp:posOffset>
                </wp:positionV>
                <wp:extent cx="534010" cy="453543"/>
                <wp:effectExtent l="0" t="0" r="0" b="3810"/>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621950D0"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003E26A4"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46913BB6" id="_x0000_s1028" type="#_x0000_t202" style="position:absolute;left:0;text-align:left;margin-left:167.05pt;margin-top:18.55pt;width:42.05pt;height:35.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" stroked="f">
                <v:textbox inset="1mm,1mm,1mm,1mm">
                  <w:txbxContent>
                    <w:p w14:paraId="621950D0"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003E26A4"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v:textbox>
              </v:shape>
            </w:pict>
          </mc:Fallback>
        </mc:AlternateContent>
      </w:r>
      <w:r w:rsidR="00AB04E1">
        <w:rPr>
          <w:noProof/>
        </w:rPr>
        <w:drawing>
          <wp:inline distT="0" distB="0" distL="0" distR="0" wp14:anchorId="3CFBF0B2" wp14:editId="1E05DDC3">
            <wp:extent cx="3862317" cy="2169994"/>
            <wp:effectExtent l="0" t="0" r="5080" b="1905"/>
            <wp:docPr id="5" name="グラフ 5">
              <a:extLst xmlns:a="http://schemas.openxmlformats.org/drawingml/2006/main">
                <a:ext uri="{FF2B5EF4-FFF2-40B4-BE49-F238E27FC236}">
                  <a16:creationId xmlns:a16="http://schemas.microsoft.com/office/drawing/2014/main" id="{EF6F9F1F-40B9-49F9-BB82-E69877CD8E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A8DA5E" w14:textId="313EE8AA" w:rsidR="00AB04E1" w:rsidRDefault="00AB04E1" w:rsidP="00AB04E1">
      <w:pPr>
        <w:pStyle w:val="ac"/>
        <w:ind w:right="200"/>
        <w:jc w:val="center"/>
      </w:pPr>
      <w:bookmarkStart w:id="6" w:name="_Ref142340904"/>
      <w:r>
        <w:t xml:space="preserve">Figure </w:t>
      </w:r>
      <w:r>
        <w:fldChar w:fldCharType="begin"/>
      </w:r>
      <w:r>
        <w:instrText xml:space="preserve"> SEQ Figure \* ARABIC </w:instrText>
      </w:r>
      <w:r>
        <w:fldChar w:fldCharType="separate"/>
      </w:r>
      <w:r w:rsidR="001E6792">
        <w:rPr>
          <w:noProof/>
        </w:rPr>
        <w:t>3</w:t>
      </w:r>
      <w:r>
        <w:fldChar w:fldCharType="end"/>
      </w:r>
      <w:bookmarkEnd w:id="6"/>
      <w:r>
        <w:t xml:space="preserve"> CDF of SINR for reliability evaluation</w:t>
      </w:r>
    </w:p>
    <w:p w14:paraId="4BFCB987" w14:textId="1053FEE0" w:rsidR="00AB04E1" w:rsidRPr="00AB04E1" w:rsidRDefault="001E6792" w:rsidP="00AB04E1">
      <w:r>
        <w:t xml:space="preserve">BLER performance obtained by the LLS is shown in </w:t>
      </w:r>
      <w:r>
        <w:fldChar w:fldCharType="begin"/>
      </w:r>
      <w:r>
        <w:instrText xml:space="preserve"> REF _Ref142341021 \h </w:instrText>
      </w:r>
      <w:r>
        <w:fldChar w:fldCharType="separate"/>
      </w:r>
      <w:r>
        <w:t xml:space="preserve">Figure </w:t>
      </w:r>
      <w:r>
        <w:rPr>
          <w:noProof/>
        </w:rPr>
        <w:t>4</w:t>
      </w:r>
      <w:r>
        <w:fldChar w:fldCharType="end"/>
      </w:r>
      <w:r>
        <w:t xml:space="preserve">. </w:t>
      </w:r>
      <w:r w:rsidR="0051296B">
        <w:t xml:space="preserve">The success rate (and BLER) for the 5%-tile SINR is shown in </w:t>
      </w:r>
      <w:r w:rsidR="0051296B">
        <w:fldChar w:fldCharType="begin"/>
      </w:r>
      <w:r w:rsidR="0051296B">
        <w:instrText xml:space="preserve"> REF _Ref142341680 \h </w:instrText>
      </w:r>
      <w:r w:rsidR="0051296B">
        <w:fldChar w:fldCharType="separate"/>
      </w:r>
      <w:r w:rsidR="0051296B">
        <w:t xml:space="preserve">Table </w:t>
      </w:r>
      <w:r w:rsidR="0051296B">
        <w:rPr>
          <w:noProof/>
        </w:rPr>
        <w:t>9</w:t>
      </w:r>
      <w:r w:rsidR="0051296B">
        <w:fldChar w:fldCharType="end"/>
      </w:r>
      <w:r w:rsidR="0051296B">
        <w:t xml:space="preserve">. </w:t>
      </w:r>
      <w:r w:rsidR="00EC37FA">
        <w:t xml:space="preserve">For </w:t>
      </w:r>
      <w:r w:rsidR="00F17E43">
        <w:t>FRF 1</w:t>
      </w:r>
      <w:r w:rsidR="00EC37FA">
        <w:t>, the requirement of the success rate (1-10</w:t>
      </w:r>
      <w:r w:rsidR="00EC37FA" w:rsidRPr="00EC37FA">
        <w:rPr>
          <w:vertAlign w:val="superscript"/>
        </w:rPr>
        <w:t>-3</w:t>
      </w:r>
      <w:r w:rsidR="00EC37FA">
        <w:t xml:space="preserve">) is satisfied by 8 repetitions while for </w:t>
      </w:r>
      <w:r w:rsidR="00F17E43">
        <w:t>FRF 3</w:t>
      </w:r>
      <w:r w:rsidR="00EC37FA">
        <w:t>, it is satisfied by 1 (</w:t>
      </w:r>
      <w:proofErr w:type="gramStart"/>
      <w:r w:rsidR="00EC37FA">
        <w:t>i.e.</w:t>
      </w:r>
      <w:proofErr w:type="gramEnd"/>
      <w:r w:rsidR="00EC37FA">
        <w:t xml:space="preserve"> no) repetition. </w:t>
      </w:r>
    </w:p>
    <w:p w14:paraId="5A3FE976" w14:textId="7A4DE99F" w:rsidR="00F63D3F" w:rsidRDefault="00AB04E1" w:rsidP="00AB04E1">
      <w:pPr>
        <w:jc w:val="center"/>
        <w:rPr>
          <w:lang w:eastAsia="ja-JP"/>
        </w:rPr>
      </w:pPr>
      <w:r>
        <w:rPr>
          <w:noProof/>
        </w:rPr>
        <w:drawing>
          <wp:inline distT="0" distB="0" distL="0" distR="0" wp14:anchorId="1A0877C5" wp14:editId="2AC81A21">
            <wp:extent cx="4531057" cy="2565779"/>
            <wp:effectExtent l="0" t="0" r="3175" b="6350"/>
            <wp:docPr id="4" name="グラフ 4">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9664EAE" w14:textId="010DA474" w:rsidR="00AB04E1" w:rsidRDefault="00AB04E1" w:rsidP="00AB04E1">
      <w:pPr>
        <w:pStyle w:val="ac"/>
        <w:ind w:right="200"/>
        <w:jc w:val="center"/>
      </w:pPr>
      <w:bookmarkStart w:id="7" w:name="_Ref142341021"/>
      <w:r>
        <w:t xml:space="preserve">Figure </w:t>
      </w:r>
      <w:r>
        <w:fldChar w:fldCharType="begin"/>
      </w:r>
      <w:r>
        <w:instrText xml:space="preserve"> SEQ Figure \* ARABIC </w:instrText>
      </w:r>
      <w:r>
        <w:fldChar w:fldCharType="separate"/>
      </w:r>
      <w:r w:rsidR="001E6792">
        <w:rPr>
          <w:noProof/>
        </w:rPr>
        <w:t>4</w:t>
      </w:r>
      <w:r>
        <w:fldChar w:fldCharType="end"/>
      </w:r>
      <w:bookmarkEnd w:id="7"/>
      <w:r>
        <w:t xml:space="preserve"> </w:t>
      </w:r>
      <w:r w:rsidR="001E6792">
        <w:t>BLER performance</w:t>
      </w:r>
    </w:p>
    <w:p w14:paraId="24E52C80" w14:textId="1A97B670" w:rsidR="00AB04E1" w:rsidRPr="0051296B" w:rsidRDefault="0051296B" w:rsidP="0051296B">
      <w:pPr>
        <w:pStyle w:val="ac"/>
        <w:ind w:right="200"/>
        <w:jc w:val="center"/>
        <w:rPr>
          <w:iCs/>
        </w:rPr>
      </w:pPr>
      <w:bookmarkStart w:id="8" w:name="_Ref142341680"/>
      <w:r>
        <w:t xml:space="preserve">Table </w:t>
      </w:r>
      <w:r>
        <w:fldChar w:fldCharType="begin"/>
      </w:r>
      <w:r>
        <w:instrText xml:space="preserve"> SEQ Table \* ARABIC </w:instrText>
      </w:r>
      <w:r>
        <w:fldChar w:fldCharType="separate"/>
      </w:r>
      <w:r>
        <w:rPr>
          <w:noProof/>
        </w:rPr>
        <w:t>9</w:t>
      </w:r>
      <w:r>
        <w:fldChar w:fldCharType="end"/>
      </w:r>
      <w:bookmarkEnd w:id="8"/>
      <w:r>
        <w:t xml:space="preserve"> Success rate for the 5%-tile SINR</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408"/>
        <w:gridCol w:w="1994"/>
      </w:tblGrid>
      <w:tr w:rsidR="005218BF" w:rsidRPr="00295384" w14:paraId="1E9C2516" w14:textId="32370C2A" w:rsidTr="005218BF">
        <w:trPr>
          <w:trHeight w:val="161"/>
          <w:jc w:val="center"/>
        </w:trPr>
        <w:tc>
          <w:tcPr>
            <w:tcW w:w="1276" w:type="dxa"/>
            <w:shd w:val="clear" w:color="auto" w:fill="DBE5F1" w:themeFill="accent1" w:themeFillTint="33"/>
            <w:noWrap/>
            <w:vAlign w:val="center"/>
          </w:tcPr>
          <w:p w14:paraId="57C165E6" w14:textId="2B943005" w:rsidR="005218BF" w:rsidRPr="00295384" w:rsidRDefault="005218BF"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838" w:type="dxa"/>
            <w:shd w:val="clear" w:color="auto" w:fill="DBE5F1" w:themeFill="accent1" w:themeFillTint="33"/>
            <w:noWrap/>
            <w:vAlign w:val="center"/>
          </w:tcPr>
          <w:p w14:paraId="316F1042" w14:textId="160841A7" w:rsidR="005218BF" w:rsidRPr="00295384" w:rsidRDefault="005218BF" w:rsidP="005218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408" w:type="dxa"/>
            <w:shd w:val="clear" w:color="auto" w:fill="DBE5F1" w:themeFill="accent1" w:themeFillTint="33"/>
          </w:tcPr>
          <w:p w14:paraId="0DFF84F3" w14:textId="142F7249" w:rsidR="005218BF" w:rsidRPr="00295384" w:rsidRDefault="005218BF"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994" w:type="dxa"/>
            <w:shd w:val="clear" w:color="auto" w:fill="DBE5F1" w:themeFill="accent1" w:themeFillTint="33"/>
          </w:tcPr>
          <w:p w14:paraId="04DA7377" w14:textId="294C4140" w:rsidR="005218BF" w:rsidRDefault="005218BF" w:rsidP="005218BF">
            <w:pPr>
              <w:spacing w:after="0" w:line="200" w:lineRule="exact"/>
              <w:jc w:val="center"/>
              <w:rPr>
                <w:rFonts w:ascii="Arial" w:hAnsi="Arial" w:cs="Arial"/>
                <w:sz w:val="18"/>
                <w:szCs w:val="18"/>
                <w:lang w:eastAsia="ja-JP"/>
              </w:rPr>
            </w:pPr>
            <w:r>
              <w:rPr>
                <w:rFonts w:ascii="Arial" w:hAnsi="Arial" w:cs="Arial"/>
                <w:sz w:val="18"/>
                <w:szCs w:val="18"/>
                <w:lang w:eastAsia="ja-JP"/>
              </w:rPr>
              <w:t>Success rate (BLER)</w:t>
            </w:r>
          </w:p>
        </w:tc>
      </w:tr>
      <w:tr w:rsidR="005218BF" w:rsidRPr="00295384" w14:paraId="5A1F8E8A" w14:textId="4B8C454A" w:rsidTr="005218BF">
        <w:trPr>
          <w:trHeight w:val="109"/>
          <w:jc w:val="center"/>
        </w:trPr>
        <w:tc>
          <w:tcPr>
            <w:tcW w:w="1276" w:type="dxa"/>
            <w:noWrap/>
            <w:vAlign w:val="center"/>
          </w:tcPr>
          <w:p w14:paraId="6747896B" w14:textId="41994C91" w:rsidR="005218BF" w:rsidRPr="00295384" w:rsidRDefault="00F17E43"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3E6FB233" w14:textId="0791B417" w:rsidR="005218BF" w:rsidRPr="00295384" w:rsidRDefault="005218BF" w:rsidP="005218BF">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0.7</w:t>
            </w:r>
          </w:p>
        </w:tc>
        <w:tc>
          <w:tcPr>
            <w:tcW w:w="1408" w:type="dxa"/>
          </w:tcPr>
          <w:p w14:paraId="479C8177" w14:textId="5A14D5DE" w:rsidR="005218BF" w:rsidRPr="00295384" w:rsidRDefault="005218BF" w:rsidP="005218BF">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8</w:t>
            </w:r>
          </w:p>
        </w:tc>
        <w:tc>
          <w:tcPr>
            <w:tcW w:w="1994" w:type="dxa"/>
            <w:vAlign w:val="center"/>
          </w:tcPr>
          <w:p w14:paraId="5F4B1667" w14:textId="6D70023F" w:rsidR="005218BF" w:rsidRDefault="005218BF" w:rsidP="005218BF">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99.94% (</w:t>
            </w:r>
            <w:r>
              <w:rPr>
                <w:rFonts w:ascii="Arial" w:hAnsi="Arial" w:cs="Arial" w:hint="eastAsia"/>
                <w:color w:val="000000"/>
                <w:sz w:val="18"/>
                <w:szCs w:val="18"/>
                <w:lang w:eastAsia="ja-JP"/>
              </w:rPr>
              <w:t>0</w:t>
            </w:r>
            <w:r>
              <w:rPr>
                <w:rFonts w:ascii="Arial" w:hAnsi="Arial" w:cs="Arial"/>
                <w:color w:val="000000"/>
                <w:sz w:val="18"/>
                <w:szCs w:val="18"/>
                <w:lang w:eastAsia="ja-JP"/>
              </w:rPr>
              <w:t>.0006)</w:t>
            </w:r>
          </w:p>
        </w:tc>
      </w:tr>
      <w:tr w:rsidR="005218BF" w:rsidRPr="00295384" w14:paraId="12DB5988" w14:textId="5EA7442F" w:rsidTr="005218BF">
        <w:trPr>
          <w:trHeight w:val="58"/>
          <w:jc w:val="center"/>
        </w:trPr>
        <w:tc>
          <w:tcPr>
            <w:tcW w:w="1276" w:type="dxa"/>
            <w:noWrap/>
            <w:vAlign w:val="center"/>
          </w:tcPr>
          <w:p w14:paraId="07AC3BF2" w14:textId="32529EED" w:rsidR="005218BF" w:rsidRPr="00295384" w:rsidRDefault="00F17E43"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75847765" w14:textId="4523C27E" w:rsidR="005218BF" w:rsidRPr="00295384" w:rsidRDefault="005218BF"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7</w:t>
            </w:r>
            <w:r>
              <w:rPr>
                <w:rFonts w:ascii="Arial" w:hAnsi="Arial" w:cs="Arial"/>
                <w:sz w:val="18"/>
                <w:szCs w:val="18"/>
                <w:lang w:eastAsia="ja-JP"/>
              </w:rPr>
              <w:t>.8</w:t>
            </w:r>
          </w:p>
        </w:tc>
        <w:tc>
          <w:tcPr>
            <w:tcW w:w="1408" w:type="dxa"/>
          </w:tcPr>
          <w:p w14:paraId="7B6CAAA4" w14:textId="27FD168E" w:rsidR="005218BF" w:rsidRPr="00295384" w:rsidRDefault="005218BF" w:rsidP="005218BF">
            <w:pPr>
              <w:spacing w:after="0" w:line="200" w:lineRule="exact"/>
              <w:jc w:val="center"/>
              <w:rPr>
                <w:rFonts w:ascii="Arial" w:hAnsi="Arial" w:cs="Arial"/>
                <w:sz w:val="18"/>
                <w:szCs w:val="18"/>
                <w:lang w:eastAsia="ja-JP"/>
              </w:rPr>
            </w:pPr>
            <w:r>
              <w:rPr>
                <w:rFonts w:ascii="Arial" w:hAnsi="Arial" w:cs="Arial" w:hint="eastAsia"/>
                <w:sz w:val="18"/>
                <w:szCs w:val="18"/>
                <w:lang w:eastAsia="ja-JP"/>
              </w:rPr>
              <w:t>1</w:t>
            </w:r>
          </w:p>
        </w:tc>
        <w:tc>
          <w:tcPr>
            <w:tcW w:w="1994" w:type="dxa"/>
            <w:vAlign w:val="center"/>
          </w:tcPr>
          <w:p w14:paraId="51EFA5F3" w14:textId="7D132E75" w:rsidR="005218BF" w:rsidRDefault="005218BF" w:rsidP="005218BF">
            <w:pPr>
              <w:spacing w:after="0" w:line="200" w:lineRule="exact"/>
              <w:jc w:val="center"/>
              <w:rPr>
                <w:rFonts w:ascii="Arial" w:hAnsi="Arial" w:cs="Arial"/>
                <w:sz w:val="18"/>
                <w:szCs w:val="18"/>
                <w:lang w:eastAsia="ja-JP"/>
              </w:rPr>
            </w:pPr>
            <w:r>
              <w:rPr>
                <w:rFonts w:ascii="Arial" w:hAnsi="Arial" w:cs="Arial"/>
                <w:sz w:val="18"/>
                <w:szCs w:val="18"/>
                <w:lang w:eastAsia="ja-JP"/>
              </w:rPr>
              <w:t>99.95% (</w:t>
            </w:r>
            <w:r>
              <w:rPr>
                <w:rFonts w:ascii="Arial" w:hAnsi="Arial" w:cs="Arial" w:hint="eastAsia"/>
                <w:sz w:val="18"/>
                <w:szCs w:val="18"/>
                <w:lang w:eastAsia="ja-JP"/>
              </w:rPr>
              <w:t>0</w:t>
            </w:r>
            <w:r>
              <w:rPr>
                <w:rFonts w:ascii="Arial" w:hAnsi="Arial" w:cs="Arial"/>
                <w:sz w:val="18"/>
                <w:szCs w:val="18"/>
                <w:lang w:eastAsia="ja-JP"/>
              </w:rPr>
              <w:t>.0005)</w:t>
            </w:r>
          </w:p>
        </w:tc>
      </w:tr>
    </w:tbl>
    <w:p w14:paraId="22E00D06" w14:textId="77777777" w:rsidR="00D762E9" w:rsidRPr="00D762E9" w:rsidRDefault="00D762E9" w:rsidP="00D762E9">
      <w:pPr>
        <w:rPr>
          <w:lang w:eastAsia="ja-JP"/>
        </w:rPr>
      </w:pPr>
    </w:p>
    <w:p w14:paraId="4B20F0E9" w14:textId="1CF8CD88" w:rsidR="00CD54E4" w:rsidRPr="00CD54E4" w:rsidRDefault="00CD54E4" w:rsidP="00CD54E4">
      <w:pPr>
        <w:pStyle w:val="1"/>
        <w:ind w:left="632" w:right="200"/>
        <w:rPr>
          <w:lang w:val="en-US" w:eastAsia="ja-JP"/>
        </w:rPr>
      </w:pPr>
      <w:r>
        <w:rPr>
          <w:lang w:val="en-US" w:eastAsia="ja-JP"/>
        </w:rPr>
        <w:t>Conclusion</w:t>
      </w:r>
    </w:p>
    <w:p w14:paraId="453EDB74" w14:textId="21487D07" w:rsidR="00DE0BCF" w:rsidRPr="00DE0BCF" w:rsidRDefault="00DE0BCF" w:rsidP="00DE0BCF">
      <w:pPr>
        <w:rPr>
          <w:lang w:val="en-US" w:eastAsia="ja-JP"/>
        </w:rPr>
      </w:pPr>
      <w:r>
        <w:rPr>
          <w:lang w:val="en-US" w:eastAsia="ja-JP"/>
        </w:rPr>
        <w:t xml:space="preserve">This contribution provides our </w:t>
      </w:r>
      <w:r w:rsidR="00536A6D">
        <w:rPr>
          <w:lang w:val="en-US" w:eastAsia="ja-JP"/>
        </w:rPr>
        <w:t>initial evaluation results</w:t>
      </w:r>
      <w:r>
        <w:rPr>
          <w:lang w:val="en-US" w:eastAsia="ja-JP"/>
        </w:rPr>
        <w:t xml:space="preserve"> </w:t>
      </w:r>
      <w:r w:rsidRPr="00DE0BCF">
        <w:rPr>
          <w:lang w:val="en-US" w:eastAsia="ja-JP"/>
        </w:rPr>
        <w:t>for self-evaluation of IMT-2020 satellite radio interface technology</w:t>
      </w:r>
      <w:r>
        <w:rPr>
          <w:lang w:val="en-US" w:eastAsia="ja-JP"/>
        </w:rPr>
        <w:t xml:space="preserve">. </w:t>
      </w:r>
      <w:r w:rsidR="00536A6D">
        <w:rPr>
          <w:lang w:val="en-US" w:eastAsia="ja-JP"/>
        </w:rPr>
        <w:t xml:space="preserve">The following performance metrics are covered in this document. All evaluation results satisfy the requirements. </w:t>
      </w:r>
    </w:p>
    <w:p w14:paraId="02CFE07C" w14:textId="77777777" w:rsidR="00536A6D" w:rsidRDefault="00536A6D" w:rsidP="00536A6D">
      <w:pPr>
        <w:numPr>
          <w:ilvl w:val="1"/>
          <w:numId w:val="35"/>
        </w:numPr>
        <w:spacing w:after="0" w:line="256" w:lineRule="auto"/>
        <w:rPr>
          <w:bCs/>
          <w:lang w:eastAsia="zh-CN"/>
        </w:rPr>
      </w:pPr>
      <w:r>
        <w:rPr>
          <w:bCs/>
          <w:lang w:eastAsia="zh-CN"/>
        </w:rPr>
        <w:t>Peak data rate</w:t>
      </w:r>
    </w:p>
    <w:p w14:paraId="7BE39736" w14:textId="77777777" w:rsidR="00536A6D" w:rsidRDefault="00536A6D" w:rsidP="00536A6D">
      <w:pPr>
        <w:numPr>
          <w:ilvl w:val="1"/>
          <w:numId w:val="35"/>
        </w:numPr>
        <w:spacing w:after="0" w:line="256" w:lineRule="auto"/>
        <w:rPr>
          <w:bCs/>
          <w:lang w:eastAsia="zh-CN"/>
        </w:rPr>
      </w:pPr>
      <w:r>
        <w:rPr>
          <w:bCs/>
          <w:lang w:eastAsia="zh-CN"/>
        </w:rPr>
        <w:t>Peak spectral efficiency</w:t>
      </w:r>
    </w:p>
    <w:p w14:paraId="652CEC3A" w14:textId="77777777" w:rsidR="00536A6D" w:rsidRDefault="00536A6D" w:rsidP="00536A6D">
      <w:pPr>
        <w:numPr>
          <w:ilvl w:val="1"/>
          <w:numId w:val="35"/>
        </w:numPr>
        <w:spacing w:after="0" w:line="256" w:lineRule="auto"/>
        <w:rPr>
          <w:bCs/>
          <w:lang w:eastAsia="zh-CN"/>
        </w:rPr>
      </w:pPr>
      <w:r>
        <w:rPr>
          <w:bCs/>
          <w:lang w:eastAsia="zh-CN"/>
        </w:rPr>
        <w:t>User experienced data rate</w:t>
      </w:r>
    </w:p>
    <w:p w14:paraId="076F5659" w14:textId="77777777" w:rsidR="00536A6D" w:rsidRDefault="00536A6D" w:rsidP="00536A6D">
      <w:pPr>
        <w:numPr>
          <w:ilvl w:val="1"/>
          <w:numId w:val="35"/>
        </w:numPr>
        <w:spacing w:after="0" w:line="256" w:lineRule="auto"/>
        <w:rPr>
          <w:bCs/>
          <w:lang w:eastAsia="zh-CN"/>
        </w:rPr>
      </w:pPr>
      <w:r>
        <w:rPr>
          <w:bCs/>
          <w:lang w:eastAsia="zh-CN"/>
        </w:rPr>
        <w:t>5</w:t>
      </w:r>
      <w:r>
        <w:rPr>
          <w:bCs/>
          <w:vertAlign w:val="superscript"/>
          <w:lang w:eastAsia="zh-CN"/>
        </w:rPr>
        <w:t>th</w:t>
      </w:r>
      <w:r>
        <w:rPr>
          <w:bCs/>
          <w:lang w:eastAsia="zh-CN"/>
        </w:rPr>
        <w:t xml:space="preserve"> percentile user spectral efficiency</w:t>
      </w:r>
    </w:p>
    <w:p w14:paraId="55504FAD" w14:textId="77777777" w:rsidR="00536A6D" w:rsidRDefault="00536A6D" w:rsidP="00536A6D">
      <w:pPr>
        <w:numPr>
          <w:ilvl w:val="1"/>
          <w:numId w:val="35"/>
        </w:numPr>
        <w:spacing w:after="0" w:line="256" w:lineRule="auto"/>
        <w:rPr>
          <w:bCs/>
          <w:lang w:eastAsia="zh-CN"/>
        </w:rPr>
      </w:pPr>
      <w:r>
        <w:rPr>
          <w:bCs/>
          <w:lang w:eastAsia="zh-CN"/>
        </w:rPr>
        <w:t>Average spectral efficiency</w:t>
      </w:r>
    </w:p>
    <w:p w14:paraId="050D744C" w14:textId="77777777" w:rsidR="00536A6D" w:rsidRDefault="00536A6D" w:rsidP="00536A6D">
      <w:pPr>
        <w:numPr>
          <w:ilvl w:val="1"/>
          <w:numId w:val="35"/>
        </w:numPr>
        <w:spacing w:after="0" w:line="256" w:lineRule="auto"/>
        <w:rPr>
          <w:bCs/>
          <w:lang w:eastAsia="zh-CN"/>
        </w:rPr>
      </w:pPr>
      <w:r>
        <w:rPr>
          <w:bCs/>
          <w:lang w:eastAsia="zh-CN"/>
        </w:rPr>
        <w:t>Area traffic capacity</w:t>
      </w:r>
    </w:p>
    <w:p w14:paraId="24CD1C4F" w14:textId="48CE9AFD" w:rsidR="00536A6D" w:rsidRDefault="00536A6D" w:rsidP="00536A6D">
      <w:pPr>
        <w:numPr>
          <w:ilvl w:val="1"/>
          <w:numId w:val="35"/>
        </w:numPr>
        <w:spacing w:after="0" w:line="256" w:lineRule="auto"/>
        <w:rPr>
          <w:bCs/>
          <w:lang w:eastAsia="zh-CN"/>
        </w:rPr>
      </w:pPr>
      <w:r>
        <w:rPr>
          <w:rFonts w:hint="eastAsia"/>
          <w:bCs/>
          <w:lang w:eastAsia="ja-JP"/>
        </w:rPr>
        <w:t>R</w:t>
      </w:r>
      <w:r>
        <w:rPr>
          <w:bCs/>
          <w:lang w:eastAsia="ja-JP"/>
        </w:rPr>
        <w:t>eliability</w:t>
      </w:r>
    </w:p>
    <w:p w14:paraId="19FC04A8" w14:textId="6141B6C7" w:rsidR="001B789F" w:rsidRDefault="00C202D6" w:rsidP="001B789F">
      <w:pPr>
        <w:autoSpaceDE w:val="0"/>
        <w:autoSpaceDN w:val="0"/>
        <w:adjustRightInd w:val="0"/>
        <w:snapToGrid w:val="0"/>
        <w:spacing w:beforeLines="30" w:before="72" w:line="60" w:lineRule="atLeast"/>
        <w:rPr>
          <w:iCs/>
          <w:lang w:eastAsia="ja-JP"/>
        </w:rPr>
      </w:pPr>
      <w:r>
        <w:rPr>
          <w:rFonts w:hint="eastAsia"/>
          <w:iCs/>
          <w:lang w:eastAsia="ja-JP"/>
        </w:rPr>
        <w:t>T</w:t>
      </w:r>
      <w:r>
        <w:rPr>
          <w:iCs/>
          <w:lang w:eastAsia="ja-JP"/>
        </w:rPr>
        <w:t xml:space="preserve">he evaluation results are summarized below. </w:t>
      </w:r>
    </w:p>
    <w:p w14:paraId="4C17D646" w14:textId="3C19C264" w:rsidR="00FD52AB" w:rsidRPr="005218BF" w:rsidRDefault="00FD52AB" w:rsidP="001B789F">
      <w:pPr>
        <w:autoSpaceDE w:val="0"/>
        <w:autoSpaceDN w:val="0"/>
        <w:adjustRightInd w:val="0"/>
        <w:snapToGrid w:val="0"/>
        <w:spacing w:beforeLines="30" w:before="72" w:line="60" w:lineRule="atLeast"/>
        <w:rPr>
          <w:b/>
          <w:bCs/>
          <w:iCs/>
          <w:lang w:eastAsia="ja-JP"/>
        </w:rPr>
      </w:pPr>
      <w:r w:rsidRPr="00C202D6">
        <w:rPr>
          <w:b/>
          <w:bCs/>
          <w:iCs/>
          <w:lang w:eastAsia="ja-JP"/>
        </w:rPr>
        <w:lastRenderedPageBreak/>
        <w:t xml:space="preserve">Peak spectral efficiency and </w:t>
      </w:r>
      <w:r w:rsidRPr="00C202D6">
        <w:rPr>
          <w:rFonts w:hint="eastAsia"/>
          <w:b/>
          <w:bCs/>
          <w:iCs/>
          <w:lang w:eastAsia="ja-JP"/>
        </w:rPr>
        <w:t>P</w:t>
      </w:r>
      <w:r w:rsidRPr="00C202D6">
        <w:rPr>
          <w:b/>
          <w:bCs/>
          <w:iCs/>
          <w:lang w:eastAsia="ja-JP"/>
        </w:rPr>
        <w:t>eak data rate</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5218BF" w:rsidRPr="00295384" w14:paraId="743A2A80" w14:textId="77777777" w:rsidTr="00C06351">
        <w:trPr>
          <w:trHeight w:val="161"/>
          <w:jc w:val="center"/>
        </w:trPr>
        <w:tc>
          <w:tcPr>
            <w:tcW w:w="1555" w:type="dxa"/>
            <w:shd w:val="clear" w:color="auto" w:fill="DBE5F1" w:themeFill="accent1" w:themeFillTint="33"/>
            <w:noWrap/>
            <w:vAlign w:val="center"/>
            <w:hideMark/>
          </w:tcPr>
          <w:p w14:paraId="5FF17155" w14:textId="1E4E7AD6"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hideMark/>
          </w:tcPr>
          <w:p w14:paraId="4C95AA76" w14:textId="4D3EC6F8" w:rsidR="005218BF" w:rsidRPr="00295384" w:rsidRDefault="00C06351" w:rsidP="005218BF">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6" w:type="dxa"/>
            <w:shd w:val="clear" w:color="auto" w:fill="DBE5F1" w:themeFill="accent1" w:themeFillTint="33"/>
          </w:tcPr>
          <w:p w14:paraId="24B94FE1" w14:textId="0FAD4DA2" w:rsidR="005218BF" w:rsidRPr="00295384" w:rsidRDefault="005218BF" w:rsidP="005218BF">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0BE8C6C5" w14:textId="77777777" w:rsidTr="00C06351">
        <w:trPr>
          <w:trHeight w:val="37"/>
          <w:jc w:val="center"/>
        </w:trPr>
        <w:tc>
          <w:tcPr>
            <w:tcW w:w="1555" w:type="dxa"/>
            <w:shd w:val="clear" w:color="auto" w:fill="FFFFFF" w:themeFill="background1"/>
            <w:noWrap/>
            <w:vAlign w:val="center"/>
          </w:tcPr>
          <w:p w14:paraId="767D6071" w14:textId="242ADCA3"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42E9B747" w14:textId="01754471"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1B28EBBF" w14:textId="188ABB26"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5218BF" w:rsidRPr="00295384" w14:paraId="14482714" w14:textId="77777777" w:rsidTr="00C06351">
        <w:trPr>
          <w:trHeight w:val="37"/>
          <w:jc w:val="center"/>
        </w:trPr>
        <w:tc>
          <w:tcPr>
            <w:tcW w:w="1555" w:type="dxa"/>
            <w:shd w:val="clear" w:color="auto" w:fill="auto"/>
            <w:noWrap/>
            <w:vAlign w:val="center"/>
          </w:tcPr>
          <w:p w14:paraId="7C1E38DF" w14:textId="2A485F06"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E78C3E4" w14:textId="2910ADBC"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.67</w:t>
            </w:r>
          </w:p>
        </w:tc>
        <w:tc>
          <w:tcPr>
            <w:tcW w:w="2126" w:type="dxa"/>
            <w:shd w:val="clear" w:color="auto" w:fill="auto"/>
            <w:vAlign w:val="center"/>
          </w:tcPr>
          <w:p w14:paraId="69FFC57C" w14:textId="4C089A45"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10.0</w:t>
            </w:r>
          </w:p>
        </w:tc>
      </w:tr>
    </w:tbl>
    <w:p w14:paraId="77BB1A6B" w14:textId="77777777" w:rsidR="005218BF" w:rsidRDefault="005218BF" w:rsidP="005218BF">
      <w:pPr>
        <w:autoSpaceDE w:val="0"/>
        <w:autoSpaceDN w:val="0"/>
        <w:adjustRightInd w:val="0"/>
        <w:snapToGrid w:val="0"/>
        <w:spacing w:after="0" w:line="60" w:lineRule="atLeast"/>
        <w:rPr>
          <w:iCs/>
          <w:lang w:eastAsia="ja-JP"/>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5218BF" w:rsidRPr="00295384" w14:paraId="444BFD1B" w14:textId="77777777" w:rsidTr="00C06351">
        <w:trPr>
          <w:trHeight w:val="161"/>
          <w:jc w:val="center"/>
        </w:trPr>
        <w:tc>
          <w:tcPr>
            <w:tcW w:w="1555" w:type="dxa"/>
            <w:shd w:val="clear" w:color="auto" w:fill="DBE5F1" w:themeFill="accent1" w:themeFillTint="33"/>
            <w:noWrap/>
            <w:vAlign w:val="center"/>
            <w:hideMark/>
          </w:tcPr>
          <w:p w14:paraId="3CAC7688" w14:textId="10EB3A49"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hideMark/>
          </w:tcPr>
          <w:p w14:paraId="3F4C18B9" w14:textId="1941D1CA" w:rsidR="005218BF" w:rsidRPr="00295384" w:rsidRDefault="00C06351" w:rsidP="001E05E5">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7" w:type="dxa"/>
            <w:shd w:val="clear" w:color="auto" w:fill="DBE5F1" w:themeFill="accent1" w:themeFillTint="33"/>
          </w:tcPr>
          <w:p w14:paraId="655D3876" w14:textId="77777777" w:rsidR="005218BF" w:rsidRPr="00295384" w:rsidRDefault="005218BF" w:rsidP="001E05E5">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22EE6E65" w14:textId="77777777" w:rsidTr="00C06351">
        <w:trPr>
          <w:trHeight w:val="37"/>
          <w:jc w:val="center"/>
        </w:trPr>
        <w:tc>
          <w:tcPr>
            <w:tcW w:w="1555" w:type="dxa"/>
            <w:shd w:val="clear" w:color="auto" w:fill="FFFFFF" w:themeFill="background1"/>
            <w:noWrap/>
            <w:vAlign w:val="center"/>
          </w:tcPr>
          <w:p w14:paraId="3239C06A"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6C97608C" w14:textId="2E74931E"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65FC3FD" w14:textId="493CA49D"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5218BF" w:rsidRPr="00295384" w14:paraId="6E9B8EBA" w14:textId="77777777" w:rsidTr="00C06351">
        <w:trPr>
          <w:trHeight w:val="37"/>
          <w:jc w:val="center"/>
        </w:trPr>
        <w:tc>
          <w:tcPr>
            <w:tcW w:w="1555" w:type="dxa"/>
            <w:shd w:val="clear" w:color="auto" w:fill="auto"/>
            <w:noWrap/>
            <w:vAlign w:val="center"/>
          </w:tcPr>
          <w:p w14:paraId="6FEB8024"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389FC98F" w14:textId="7777777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5043CC0" w14:textId="7777777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.28</w:t>
            </w:r>
          </w:p>
        </w:tc>
      </w:tr>
    </w:tbl>
    <w:p w14:paraId="154CC19E" w14:textId="77777777" w:rsidR="005218BF" w:rsidRDefault="005218BF" w:rsidP="001B789F">
      <w:pPr>
        <w:autoSpaceDE w:val="0"/>
        <w:autoSpaceDN w:val="0"/>
        <w:adjustRightInd w:val="0"/>
        <w:snapToGrid w:val="0"/>
        <w:spacing w:beforeLines="30" w:before="72" w:line="60" w:lineRule="atLeast"/>
        <w:rPr>
          <w:iCs/>
          <w:lang w:eastAsia="ja-JP"/>
        </w:rPr>
      </w:pPr>
    </w:p>
    <w:p w14:paraId="5417174A" w14:textId="09563ABB" w:rsidR="00FD52AB" w:rsidRPr="00C202D6" w:rsidRDefault="00FD52AB" w:rsidP="001B789F">
      <w:pPr>
        <w:autoSpaceDE w:val="0"/>
        <w:autoSpaceDN w:val="0"/>
        <w:adjustRightInd w:val="0"/>
        <w:snapToGrid w:val="0"/>
        <w:spacing w:beforeLines="30" w:before="72" w:line="60" w:lineRule="atLeast"/>
        <w:rPr>
          <w:b/>
          <w:bCs/>
          <w:iCs/>
          <w:lang w:eastAsia="ja-JP"/>
        </w:rPr>
      </w:pPr>
      <w:r w:rsidRPr="00C202D6">
        <w:rPr>
          <w:b/>
          <w:bCs/>
          <w:iCs/>
          <w:lang w:eastAsia="ja-JP"/>
        </w:rPr>
        <w:t xml:space="preserve">5%-tile user spectral efficiency, </w:t>
      </w:r>
      <w:r w:rsidRPr="00C202D6">
        <w:rPr>
          <w:rFonts w:hint="eastAsia"/>
          <w:b/>
          <w:bCs/>
          <w:iCs/>
          <w:lang w:eastAsia="ja-JP"/>
        </w:rPr>
        <w:t>U</w:t>
      </w:r>
      <w:r w:rsidRPr="00C202D6">
        <w:rPr>
          <w:b/>
          <w:bCs/>
          <w:iCs/>
          <w:lang w:eastAsia="ja-JP"/>
        </w:rPr>
        <w:t xml:space="preserve">ser experienced data rate, Average spectral </w:t>
      </w:r>
      <w:proofErr w:type="gramStart"/>
      <w:r w:rsidRPr="00C202D6">
        <w:rPr>
          <w:b/>
          <w:bCs/>
          <w:iCs/>
          <w:lang w:eastAsia="ja-JP"/>
        </w:rPr>
        <w:t>efficiency</w:t>
      </w:r>
      <w:proofErr w:type="gramEnd"/>
      <w:r w:rsidRPr="00C202D6">
        <w:rPr>
          <w:b/>
          <w:bCs/>
          <w:iCs/>
          <w:lang w:eastAsia="ja-JP"/>
        </w:rPr>
        <w:t xml:space="preserve"> and Area traffic capacity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C202D6" w:rsidRPr="00FD52AB" w14:paraId="151F1CD1" w14:textId="77777777" w:rsidTr="007733C2">
        <w:trPr>
          <w:trHeight w:val="161"/>
          <w:jc w:val="center"/>
        </w:trPr>
        <w:tc>
          <w:tcPr>
            <w:tcW w:w="1271" w:type="dxa"/>
            <w:shd w:val="clear" w:color="auto" w:fill="DBE5F1" w:themeFill="accent1" w:themeFillTint="33"/>
            <w:noWrap/>
            <w:vAlign w:val="center"/>
            <w:hideMark/>
          </w:tcPr>
          <w:p w14:paraId="2A31E157" w14:textId="058C582D" w:rsidR="00C202D6" w:rsidRPr="00FD52AB" w:rsidRDefault="00C202D6" w:rsidP="00C202D6">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569E91D5"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1C4D804F"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644007B3"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0774564B"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C202D6" w:rsidRPr="00FD52AB" w14:paraId="49D8ED4A" w14:textId="77777777" w:rsidTr="007733C2">
        <w:trPr>
          <w:trHeight w:val="58"/>
          <w:jc w:val="center"/>
        </w:trPr>
        <w:tc>
          <w:tcPr>
            <w:tcW w:w="1271" w:type="dxa"/>
            <w:noWrap/>
            <w:vAlign w:val="center"/>
          </w:tcPr>
          <w:p w14:paraId="65A13FC9"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7618F542"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3685CCC1"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460CD19E"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74D27B81"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D904F0" w:rsidRPr="00FD52AB" w14:paraId="6C329B9E" w14:textId="77777777" w:rsidTr="007733C2">
        <w:trPr>
          <w:trHeight w:val="109"/>
          <w:jc w:val="center"/>
        </w:trPr>
        <w:tc>
          <w:tcPr>
            <w:tcW w:w="1271" w:type="dxa"/>
            <w:noWrap/>
            <w:vAlign w:val="center"/>
          </w:tcPr>
          <w:p w14:paraId="2213F93D" w14:textId="78AE65D1" w:rsidR="00D904F0" w:rsidRPr="00FD52AB" w:rsidRDefault="00D904F0" w:rsidP="00D904F0">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734D6C54" w14:textId="77777777"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7C41C42E" w14:textId="77777777"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021007AF" w14:textId="77777777"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3C037880" w14:textId="6B5F6A63"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Pr>
                <w:rFonts w:asciiTheme="majorHAnsi" w:hAnsiTheme="majorHAnsi" w:cstheme="majorHAnsi"/>
                <w:color w:val="000000"/>
                <w:sz w:val="18"/>
                <w:szCs w:val="18"/>
                <w:lang w:eastAsia="ja-JP"/>
              </w:rPr>
              <w:t>6.80</w:t>
            </w:r>
          </w:p>
        </w:tc>
      </w:tr>
      <w:tr w:rsidR="00D904F0" w:rsidRPr="00FD52AB" w14:paraId="1953523B" w14:textId="77777777" w:rsidTr="007733C2">
        <w:trPr>
          <w:trHeight w:val="58"/>
          <w:jc w:val="center"/>
        </w:trPr>
        <w:tc>
          <w:tcPr>
            <w:tcW w:w="1271" w:type="dxa"/>
            <w:noWrap/>
            <w:vAlign w:val="center"/>
          </w:tcPr>
          <w:p w14:paraId="6C88FA6D" w14:textId="09F2AF72" w:rsidR="00D904F0" w:rsidRPr="00FD52AB" w:rsidRDefault="00D904F0" w:rsidP="00D904F0">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5DFC1584" w14:textId="77777777" w:rsidR="00D904F0" w:rsidRPr="00FD52AB" w:rsidRDefault="00D904F0" w:rsidP="00D904F0">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2AD254C7" w14:textId="77777777" w:rsidR="00D904F0" w:rsidRPr="00FD52AB" w:rsidRDefault="00D904F0" w:rsidP="00D904F0">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620B1861" w14:textId="77777777" w:rsidR="00D904F0" w:rsidRPr="00FD52AB" w:rsidRDefault="00D904F0" w:rsidP="00D904F0">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5EB32305" w14:textId="66439370" w:rsidR="00D904F0" w:rsidRPr="00FD52AB" w:rsidRDefault="00D904F0" w:rsidP="00D904F0">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13.65</w:t>
            </w:r>
          </w:p>
        </w:tc>
      </w:tr>
    </w:tbl>
    <w:p w14:paraId="3BC5F714" w14:textId="76CF52F8" w:rsidR="00FD52AB" w:rsidRPr="00B13268" w:rsidRDefault="00B13268" w:rsidP="00B13268">
      <w:pPr>
        <w:wordWrap w:val="0"/>
        <w:autoSpaceDE w:val="0"/>
        <w:autoSpaceDN w:val="0"/>
        <w:adjustRightInd w:val="0"/>
        <w:snapToGrid w:val="0"/>
        <w:spacing w:after="0"/>
        <w:jc w:val="right"/>
        <w:rPr>
          <w:rFonts w:asciiTheme="majorHAnsi" w:hAnsiTheme="majorHAnsi" w:cstheme="majorHAnsi"/>
          <w:iCs/>
          <w:sz w:val="16"/>
          <w:szCs w:val="16"/>
          <w:lang w:eastAsia="ja-JP"/>
        </w:rPr>
      </w:pPr>
      <w:r w:rsidRPr="00B13268">
        <w:rPr>
          <w:rFonts w:asciiTheme="majorHAnsi" w:hAnsiTheme="majorHAnsi" w:cstheme="majorHAnsi"/>
          <w:iCs/>
          <w:sz w:val="16"/>
          <w:szCs w:val="16"/>
          <w:lang w:eastAsia="ja-JP"/>
        </w:rPr>
        <w:t>*FRF: Frequency Reuse Factor</w:t>
      </w:r>
    </w:p>
    <w:p w14:paraId="3E93D650" w14:textId="77777777" w:rsidR="00B13268" w:rsidRDefault="00B13268" w:rsidP="00B13268">
      <w:pPr>
        <w:autoSpaceDE w:val="0"/>
        <w:autoSpaceDN w:val="0"/>
        <w:adjustRightInd w:val="0"/>
        <w:snapToGrid w:val="0"/>
        <w:spacing w:after="0"/>
        <w:rPr>
          <w:iCs/>
          <w:lang w:eastAsia="ja-JP"/>
        </w:rPr>
      </w:pP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5218BF" w:rsidRPr="00FD52AB" w14:paraId="6D752317" w14:textId="77777777" w:rsidTr="001E05E5">
        <w:trPr>
          <w:trHeight w:val="161"/>
          <w:jc w:val="center"/>
        </w:trPr>
        <w:tc>
          <w:tcPr>
            <w:tcW w:w="1271" w:type="dxa"/>
            <w:shd w:val="clear" w:color="auto" w:fill="DBE5F1" w:themeFill="accent1" w:themeFillTint="33"/>
            <w:noWrap/>
            <w:vAlign w:val="center"/>
            <w:hideMark/>
          </w:tcPr>
          <w:p w14:paraId="42A60EE0"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779584CF"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3E14E672"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42D976F6" w14:textId="77777777" w:rsidR="005218BF" w:rsidRPr="00FD52AB" w:rsidRDefault="005218BF" w:rsidP="001E05E5">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BB58326" w14:textId="77777777" w:rsidR="005218BF" w:rsidRPr="00FD52AB" w:rsidRDefault="005218BF" w:rsidP="001E05E5">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5218BF" w:rsidRPr="00FD52AB" w14:paraId="669EFB49" w14:textId="77777777" w:rsidTr="001E05E5">
        <w:trPr>
          <w:trHeight w:val="58"/>
          <w:jc w:val="center"/>
        </w:trPr>
        <w:tc>
          <w:tcPr>
            <w:tcW w:w="1271" w:type="dxa"/>
            <w:noWrap/>
            <w:vAlign w:val="center"/>
          </w:tcPr>
          <w:p w14:paraId="41D024D6"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69220CC4"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A50B20A"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64CB069E"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5BC9C532" w14:textId="77777777" w:rsidR="005218BF" w:rsidRPr="00FD52AB" w:rsidRDefault="005218BF" w:rsidP="001E05E5">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5218BF" w:rsidRPr="00FD52AB" w14:paraId="7B410F3B" w14:textId="77777777" w:rsidTr="001E05E5">
        <w:trPr>
          <w:trHeight w:val="109"/>
          <w:jc w:val="center"/>
        </w:trPr>
        <w:tc>
          <w:tcPr>
            <w:tcW w:w="1271" w:type="dxa"/>
            <w:noWrap/>
            <w:vAlign w:val="center"/>
          </w:tcPr>
          <w:p w14:paraId="7C1AFD7A" w14:textId="676C020C" w:rsidR="005218BF" w:rsidRPr="00FD52AB" w:rsidRDefault="00F17E43" w:rsidP="001E05E5">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327B28FB" w14:textId="77777777" w:rsidR="005218BF" w:rsidRPr="00FD52AB" w:rsidRDefault="005218BF" w:rsidP="001E05E5">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39E0022C" w14:textId="77777777" w:rsidR="005218BF" w:rsidRPr="00FD52AB" w:rsidRDefault="005218BF" w:rsidP="001E05E5">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11.48</w:t>
            </w:r>
          </w:p>
        </w:tc>
        <w:tc>
          <w:tcPr>
            <w:tcW w:w="2113" w:type="dxa"/>
            <w:vAlign w:val="center"/>
          </w:tcPr>
          <w:p w14:paraId="61C0156B" w14:textId="77777777" w:rsidR="005218BF" w:rsidRPr="00FD52AB" w:rsidRDefault="005218BF" w:rsidP="001E05E5">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210295FF" w14:textId="1BF49787" w:rsidR="005218BF" w:rsidRPr="00FD52AB" w:rsidRDefault="00D904F0" w:rsidP="001E05E5">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2.73</w:t>
            </w:r>
          </w:p>
        </w:tc>
      </w:tr>
    </w:tbl>
    <w:p w14:paraId="2B399C6E" w14:textId="77777777" w:rsidR="005218BF" w:rsidRDefault="005218BF" w:rsidP="001B789F">
      <w:pPr>
        <w:autoSpaceDE w:val="0"/>
        <w:autoSpaceDN w:val="0"/>
        <w:adjustRightInd w:val="0"/>
        <w:snapToGrid w:val="0"/>
        <w:spacing w:beforeLines="30" w:before="72" w:line="60" w:lineRule="atLeast"/>
        <w:rPr>
          <w:iCs/>
          <w:lang w:eastAsia="ja-JP"/>
        </w:rPr>
      </w:pPr>
    </w:p>
    <w:p w14:paraId="0DD1A3E7" w14:textId="26473756" w:rsidR="00C202D6" w:rsidRPr="00C202D6" w:rsidRDefault="00C202D6" w:rsidP="001B789F">
      <w:pPr>
        <w:autoSpaceDE w:val="0"/>
        <w:autoSpaceDN w:val="0"/>
        <w:adjustRightInd w:val="0"/>
        <w:snapToGrid w:val="0"/>
        <w:spacing w:beforeLines="30" w:before="72" w:line="60" w:lineRule="atLeast"/>
        <w:rPr>
          <w:b/>
          <w:bCs/>
          <w:iCs/>
          <w:lang w:eastAsia="ja-JP"/>
        </w:rPr>
      </w:pPr>
      <w:r w:rsidRPr="00C202D6">
        <w:rPr>
          <w:rFonts w:hint="eastAsia"/>
          <w:b/>
          <w:bCs/>
          <w:iCs/>
          <w:lang w:eastAsia="ja-JP"/>
        </w:rPr>
        <w:t>R</w:t>
      </w:r>
      <w:r w:rsidRPr="00C202D6">
        <w:rPr>
          <w:b/>
          <w:bCs/>
          <w:iCs/>
          <w:lang w:eastAsia="ja-JP"/>
        </w:rPr>
        <w:t xml:space="preserve">eliability </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408"/>
        <w:gridCol w:w="1994"/>
      </w:tblGrid>
      <w:tr w:rsidR="005218BF" w:rsidRPr="00295384" w14:paraId="182A066F" w14:textId="77777777" w:rsidTr="001E05E5">
        <w:trPr>
          <w:trHeight w:val="161"/>
          <w:jc w:val="center"/>
        </w:trPr>
        <w:tc>
          <w:tcPr>
            <w:tcW w:w="1276" w:type="dxa"/>
            <w:shd w:val="clear" w:color="auto" w:fill="DBE5F1" w:themeFill="accent1" w:themeFillTint="33"/>
            <w:noWrap/>
            <w:vAlign w:val="center"/>
          </w:tcPr>
          <w:p w14:paraId="21951105" w14:textId="77777777" w:rsidR="005218BF" w:rsidRPr="00295384" w:rsidRDefault="005218BF"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838" w:type="dxa"/>
            <w:shd w:val="clear" w:color="auto" w:fill="DBE5F1" w:themeFill="accent1" w:themeFillTint="33"/>
            <w:noWrap/>
            <w:vAlign w:val="center"/>
          </w:tcPr>
          <w:p w14:paraId="6EBAB87E" w14:textId="77777777" w:rsidR="005218BF" w:rsidRPr="00295384" w:rsidRDefault="005218BF" w:rsidP="001E05E5">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408" w:type="dxa"/>
            <w:shd w:val="clear" w:color="auto" w:fill="DBE5F1" w:themeFill="accent1" w:themeFillTint="33"/>
          </w:tcPr>
          <w:p w14:paraId="0C44A526" w14:textId="77777777" w:rsidR="005218BF" w:rsidRPr="00295384" w:rsidRDefault="005218BF"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994" w:type="dxa"/>
            <w:shd w:val="clear" w:color="auto" w:fill="DBE5F1" w:themeFill="accent1" w:themeFillTint="33"/>
          </w:tcPr>
          <w:p w14:paraId="40806185" w14:textId="23E766AF" w:rsidR="005218BF" w:rsidRDefault="005218BF" w:rsidP="001E05E5">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C06351" w:rsidRPr="00295384" w14:paraId="4499DF5E" w14:textId="77777777" w:rsidTr="00C06351">
        <w:trPr>
          <w:trHeight w:val="161"/>
          <w:jc w:val="center"/>
        </w:trPr>
        <w:tc>
          <w:tcPr>
            <w:tcW w:w="1276" w:type="dxa"/>
            <w:shd w:val="clear" w:color="auto" w:fill="FFFFFF" w:themeFill="background1"/>
            <w:noWrap/>
            <w:vAlign w:val="center"/>
          </w:tcPr>
          <w:p w14:paraId="62C5E2A9" w14:textId="143D06B4" w:rsidR="00C06351" w:rsidRDefault="00C06351" w:rsidP="001E05E5">
            <w:pPr>
              <w:spacing w:after="0" w:line="200" w:lineRule="exact"/>
              <w:jc w:val="center"/>
              <w:rPr>
                <w:rFonts w:ascii="Arial" w:hAnsi="Arial" w:cs="Arial"/>
                <w:sz w:val="18"/>
                <w:szCs w:val="18"/>
                <w:lang w:eastAsia="ja-JP"/>
              </w:rPr>
            </w:pPr>
            <w:r>
              <w:rPr>
                <w:rFonts w:ascii="Arial" w:hAnsi="Arial" w:cs="Arial"/>
                <w:sz w:val="18"/>
                <w:szCs w:val="18"/>
                <w:lang w:eastAsia="ja-JP"/>
              </w:rPr>
              <w:t xml:space="preserve">Requirement </w:t>
            </w:r>
          </w:p>
        </w:tc>
        <w:tc>
          <w:tcPr>
            <w:tcW w:w="1838" w:type="dxa"/>
            <w:shd w:val="clear" w:color="auto" w:fill="FFFFFF" w:themeFill="background1"/>
            <w:noWrap/>
            <w:vAlign w:val="center"/>
          </w:tcPr>
          <w:p w14:paraId="5C954715" w14:textId="0436EDD4" w:rsidR="00C06351" w:rsidRDefault="00C06351"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c>
          <w:tcPr>
            <w:tcW w:w="1408" w:type="dxa"/>
            <w:shd w:val="clear" w:color="auto" w:fill="FFFFFF" w:themeFill="background1"/>
          </w:tcPr>
          <w:p w14:paraId="65D4DABA" w14:textId="55A2353C" w:rsidR="00C06351" w:rsidRDefault="00C06351"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c>
          <w:tcPr>
            <w:tcW w:w="1994" w:type="dxa"/>
            <w:shd w:val="clear" w:color="auto" w:fill="FFFFFF" w:themeFill="background1"/>
          </w:tcPr>
          <w:p w14:paraId="31D7F334" w14:textId="294DACB5" w:rsidR="00C06351" w:rsidRDefault="00C06351" w:rsidP="001E05E5">
            <w:pPr>
              <w:spacing w:after="0" w:line="200" w:lineRule="exact"/>
              <w:jc w:val="center"/>
              <w:rPr>
                <w:rFonts w:ascii="Arial" w:hAnsi="Arial" w:cs="Arial"/>
                <w:sz w:val="18"/>
                <w:szCs w:val="18"/>
                <w:lang w:eastAsia="ja-JP"/>
              </w:rPr>
            </w:pPr>
            <w:r>
              <w:rPr>
                <w:rFonts w:ascii="Arial" w:hAnsi="Arial" w:cs="Arial"/>
                <w:sz w:val="18"/>
                <w:szCs w:val="18"/>
                <w:lang w:eastAsia="ja-JP"/>
              </w:rPr>
              <w:t xml:space="preserve"> &gt; </w:t>
            </w:r>
            <w:r>
              <w:rPr>
                <w:rFonts w:ascii="Arial" w:hAnsi="Arial" w:cs="Arial" w:hint="eastAsia"/>
                <w:sz w:val="18"/>
                <w:szCs w:val="18"/>
                <w:lang w:eastAsia="ja-JP"/>
              </w:rPr>
              <w:t>9</w:t>
            </w:r>
            <w:r>
              <w:rPr>
                <w:rFonts w:ascii="Arial" w:hAnsi="Arial" w:cs="Arial"/>
                <w:sz w:val="18"/>
                <w:szCs w:val="18"/>
                <w:lang w:eastAsia="ja-JP"/>
              </w:rPr>
              <w:t>9.9%</w:t>
            </w:r>
          </w:p>
        </w:tc>
      </w:tr>
      <w:tr w:rsidR="005218BF" w:rsidRPr="00295384" w14:paraId="10068C73" w14:textId="77777777" w:rsidTr="001E05E5">
        <w:trPr>
          <w:trHeight w:val="109"/>
          <w:jc w:val="center"/>
        </w:trPr>
        <w:tc>
          <w:tcPr>
            <w:tcW w:w="1276" w:type="dxa"/>
            <w:noWrap/>
            <w:vAlign w:val="center"/>
          </w:tcPr>
          <w:p w14:paraId="1F457F02" w14:textId="10123F7F" w:rsidR="005218BF" w:rsidRPr="00295384" w:rsidRDefault="00F17E43"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4826296C" w14:textId="77777777" w:rsidR="005218BF" w:rsidRPr="00295384" w:rsidRDefault="005218BF" w:rsidP="001E05E5">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0.7</w:t>
            </w:r>
          </w:p>
        </w:tc>
        <w:tc>
          <w:tcPr>
            <w:tcW w:w="1408" w:type="dxa"/>
          </w:tcPr>
          <w:p w14:paraId="7B0FE8D3" w14:textId="77777777" w:rsidR="005218BF" w:rsidRPr="00295384" w:rsidRDefault="005218BF" w:rsidP="001E05E5">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8</w:t>
            </w:r>
          </w:p>
        </w:tc>
        <w:tc>
          <w:tcPr>
            <w:tcW w:w="1994" w:type="dxa"/>
            <w:vAlign w:val="center"/>
          </w:tcPr>
          <w:p w14:paraId="2C63E9A1" w14:textId="3841DD10" w:rsidR="005218BF" w:rsidRDefault="005218BF" w:rsidP="001E05E5">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 xml:space="preserve">99.94% </w:t>
            </w:r>
          </w:p>
        </w:tc>
      </w:tr>
      <w:tr w:rsidR="005218BF" w:rsidRPr="00295384" w14:paraId="6AED4958" w14:textId="77777777" w:rsidTr="001E05E5">
        <w:trPr>
          <w:trHeight w:val="58"/>
          <w:jc w:val="center"/>
        </w:trPr>
        <w:tc>
          <w:tcPr>
            <w:tcW w:w="1276" w:type="dxa"/>
            <w:noWrap/>
            <w:vAlign w:val="center"/>
          </w:tcPr>
          <w:p w14:paraId="6646CBC7" w14:textId="6E64A4EE" w:rsidR="005218BF" w:rsidRPr="00295384" w:rsidRDefault="00F17E43"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45046D61" w14:textId="77777777" w:rsidR="005218BF" w:rsidRPr="00295384" w:rsidRDefault="005218BF"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7</w:t>
            </w:r>
            <w:r>
              <w:rPr>
                <w:rFonts w:ascii="Arial" w:hAnsi="Arial" w:cs="Arial"/>
                <w:sz w:val="18"/>
                <w:szCs w:val="18"/>
                <w:lang w:eastAsia="ja-JP"/>
              </w:rPr>
              <w:t>.8</w:t>
            </w:r>
          </w:p>
        </w:tc>
        <w:tc>
          <w:tcPr>
            <w:tcW w:w="1408" w:type="dxa"/>
          </w:tcPr>
          <w:p w14:paraId="55E50525" w14:textId="77777777" w:rsidR="005218BF" w:rsidRPr="00295384" w:rsidRDefault="005218BF" w:rsidP="001E05E5">
            <w:pPr>
              <w:spacing w:after="0" w:line="200" w:lineRule="exact"/>
              <w:jc w:val="center"/>
              <w:rPr>
                <w:rFonts w:ascii="Arial" w:hAnsi="Arial" w:cs="Arial"/>
                <w:sz w:val="18"/>
                <w:szCs w:val="18"/>
                <w:lang w:eastAsia="ja-JP"/>
              </w:rPr>
            </w:pPr>
            <w:r>
              <w:rPr>
                <w:rFonts w:ascii="Arial" w:hAnsi="Arial" w:cs="Arial" w:hint="eastAsia"/>
                <w:sz w:val="18"/>
                <w:szCs w:val="18"/>
                <w:lang w:eastAsia="ja-JP"/>
              </w:rPr>
              <w:t>1</w:t>
            </w:r>
          </w:p>
        </w:tc>
        <w:tc>
          <w:tcPr>
            <w:tcW w:w="1994" w:type="dxa"/>
            <w:vAlign w:val="center"/>
          </w:tcPr>
          <w:p w14:paraId="4E032D4A" w14:textId="6A89EAEB" w:rsidR="005218BF" w:rsidRDefault="005218BF" w:rsidP="001E05E5">
            <w:pPr>
              <w:spacing w:after="0" w:line="200" w:lineRule="exact"/>
              <w:jc w:val="center"/>
              <w:rPr>
                <w:rFonts w:ascii="Arial" w:hAnsi="Arial" w:cs="Arial"/>
                <w:sz w:val="18"/>
                <w:szCs w:val="18"/>
                <w:lang w:eastAsia="ja-JP"/>
              </w:rPr>
            </w:pPr>
            <w:r>
              <w:rPr>
                <w:rFonts w:ascii="Arial" w:hAnsi="Arial" w:cs="Arial"/>
                <w:sz w:val="18"/>
                <w:szCs w:val="18"/>
                <w:lang w:eastAsia="ja-JP"/>
              </w:rPr>
              <w:t xml:space="preserve">99.95% </w:t>
            </w:r>
          </w:p>
        </w:tc>
      </w:tr>
    </w:tbl>
    <w:p w14:paraId="6F3BAAD9" w14:textId="77777777" w:rsidR="00FD52AB" w:rsidRPr="00FD52AB" w:rsidRDefault="00FD52AB" w:rsidP="001B789F">
      <w:pPr>
        <w:autoSpaceDE w:val="0"/>
        <w:autoSpaceDN w:val="0"/>
        <w:adjustRightInd w:val="0"/>
        <w:snapToGrid w:val="0"/>
        <w:spacing w:beforeLines="30" w:before="72" w:line="60" w:lineRule="atLeast"/>
        <w:rPr>
          <w:iCs/>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61EC6380" w:rsidR="006471B2" w:rsidRDefault="006471B2" w:rsidP="006471B2">
      <w:pPr>
        <w:pStyle w:val="af2"/>
        <w:numPr>
          <w:ilvl w:val="0"/>
          <w:numId w:val="21"/>
        </w:numPr>
        <w:ind w:left="632" w:right="200"/>
        <w:jc w:val="both"/>
        <w:rPr>
          <w:lang w:eastAsia="ja-JP"/>
        </w:rPr>
      </w:pPr>
      <w:bookmarkStart w:id="9" w:name="_Ref54022269"/>
      <w:r w:rsidRPr="006B3823">
        <w:rPr>
          <w:lang w:eastAsia="ja-JP"/>
        </w:rPr>
        <w:t>RP-2</w:t>
      </w:r>
      <w:r w:rsidR="007B3A7E">
        <w:rPr>
          <w:lang w:eastAsia="ja-JP"/>
        </w:rPr>
        <w:t>30</w:t>
      </w:r>
      <w:r w:rsidR="001B789F">
        <w:rPr>
          <w:lang w:eastAsia="ja-JP"/>
        </w:rPr>
        <w:t>736</w:t>
      </w:r>
      <w:r>
        <w:rPr>
          <w:lang w:eastAsia="ja-JP"/>
        </w:rPr>
        <w:t>, “</w:t>
      </w:r>
      <w:r w:rsidR="001B789F" w:rsidRPr="001B789F">
        <w:rPr>
          <w:lang w:eastAsia="ja-JP"/>
        </w:rPr>
        <w:t>New SID: Study on Self-Evaluation towards the 3GPP submission of an IMT-2020 Satellite Radio Interface Technology</w:t>
      </w:r>
      <w:r>
        <w:rPr>
          <w:lang w:eastAsia="ja-JP"/>
        </w:rPr>
        <w:t xml:space="preserve">”, </w:t>
      </w:r>
      <w:bookmarkEnd w:id="9"/>
      <w:r w:rsidR="001B789F" w:rsidRPr="001B789F">
        <w:rPr>
          <w:lang w:eastAsia="ja-JP"/>
        </w:rPr>
        <w:t>Ericsson, Qualcomm, Thales, MediaTek</w:t>
      </w:r>
    </w:p>
    <w:p w14:paraId="2D973696" w14:textId="79F36075" w:rsidR="00F22EB8" w:rsidRPr="00CD54E4" w:rsidRDefault="00F22EB8" w:rsidP="006471B2">
      <w:pPr>
        <w:pStyle w:val="af2"/>
        <w:numPr>
          <w:ilvl w:val="0"/>
          <w:numId w:val="21"/>
        </w:numPr>
        <w:ind w:left="632" w:right="200"/>
        <w:jc w:val="both"/>
        <w:rPr>
          <w:lang w:eastAsia="ja-JP"/>
        </w:rPr>
      </w:pPr>
      <w:bookmarkStart w:id="10" w:name="_Ref142339371"/>
      <w:r w:rsidRPr="006B4CB8">
        <w:rPr>
          <w:rFonts w:hint="eastAsia"/>
          <w:lang w:val="en-US" w:eastAsia="zh-CN"/>
        </w:rPr>
        <w:t>ITU-R M.</w:t>
      </w:r>
      <w:r w:rsidRPr="006B4CB8">
        <w:rPr>
          <w:lang w:val="en-US" w:eastAsia="zh-CN"/>
        </w:rPr>
        <w:t>2514</w:t>
      </w:r>
      <w:bookmarkEnd w:id="10"/>
    </w:p>
    <w:p w14:paraId="07FBE0D2" w14:textId="77777777" w:rsidR="00CD54E4" w:rsidRDefault="00CD54E4" w:rsidP="00CD54E4">
      <w:pPr>
        <w:pStyle w:val="af2"/>
        <w:numPr>
          <w:ilvl w:val="0"/>
          <w:numId w:val="21"/>
        </w:numPr>
        <w:ind w:left="632" w:right="200"/>
        <w:jc w:val="both"/>
        <w:rPr>
          <w:lang w:eastAsia="ja-JP"/>
        </w:rPr>
      </w:pPr>
      <w:r>
        <w:rPr>
          <w:rFonts w:hint="eastAsia"/>
          <w:lang w:eastAsia="ja-JP"/>
        </w:rPr>
        <w:t>T</w:t>
      </w:r>
      <w:r>
        <w:rPr>
          <w:lang w:eastAsia="ja-JP"/>
        </w:rPr>
        <w:t>R38.821 V16.0.0</w:t>
      </w:r>
    </w:p>
    <w:p w14:paraId="08C851EF" w14:textId="7C1CA0AB" w:rsidR="00CD54E4" w:rsidRDefault="00CD54E4" w:rsidP="006471B2">
      <w:pPr>
        <w:pStyle w:val="af2"/>
        <w:numPr>
          <w:ilvl w:val="0"/>
          <w:numId w:val="21"/>
        </w:numPr>
        <w:ind w:left="632" w:right="200"/>
        <w:jc w:val="both"/>
        <w:rPr>
          <w:lang w:eastAsia="ja-JP"/>
        </w:rPr>
      </w:pPr>
      <w:r>
        <w:rPr>
          <w:rFonts w:hint="eastAsia"/>
          <w:lang w:eastAsia="ja-JP"/>
        </w:rPr>
        <w:t>T</w:t>
      </w:r>
      <w:r>
        <w:rPr>
          <w:lang w:eastAsia="ja-JP"/>
        </w:rPr>
        <w:t>R38.811 V15.4.0</w:t>
      </w:r>
    </w:p>
    <w:p w14:paraId="2ECFD035" w14:textId="77777777" w:rsidR="006471B2" w:rsidRDefault="006471B2" w:rsidP="006471B2">
      <w:pPr>
        <w:rPr>
          <w:lang w:eastAsia="ja-JP"/>
        </w:rPr>
      </w:pPr>
    </w:p>
    <w:p w14:paraId="5B36B6A4" w14:textId="2A1DB291" w:rsidR="00427BA4" w:rsidRDefault="00427BA4" w:rsidP="00427BA4">
      <w:pPr>
        <w:pStyle w:val="1"/>
        <w:numPr>
          <w:ilvl w:val="0"/>
          <w:numId w:val="0"/>
        </w:numPr>
        <w:ind w:left="142" w:right="200"/>
        <w:rPr>
          <w:lang w:eastAsia="ja-JP"/>
        </w:rPr>
      </w:pPr>
      <w:r>
        <w:rPr>
          <w:lang w:eastAsia="ja-JP"/>
        </w:rPr>
        <w:t>Annex A: Satellite and UE configuration for SLS</w:t>
      </w:r>
    </w:p>
    <w:p w14:paraId="012318E9" w14:textId="77777777" w:rsidR="00427BA4" w:rsidRPr="00DC797A" w:rsidRDefault="00427BA4" w:rsidP="00427BA4">
      <w:pPr>
        <w:rPr>
          <w:b/>
          <w:bCs/>
          <w:lang w:val="en-US" w:eastAsia="ja-JP"/>
        </w:rPr>
      </w:pPr>
      <w:r w:rsidRPr="00DC797A">
        <w:rPr>
          <w:b/>
          <w:bCs/>
          <w:lang w:val="en-US" w:eastAsia="ja-JP"/>
        </w:rPr>
        <w:t>Satellite configuration</w:t>
      </w:r>
    </w:p>
    <w:p w14:paraId="3A7F4C15" w14:textId="77777777" w:rsidR="00427BA4" w:rsidRPr="005D74ED" w:rsidRDefault="00427BA4" w:rsidP="00427BA4">
      <w:pPr>
        <w:rPr>
          <w:lang w:val="en-US" w:eastAsia="ja-JP"/>
        </w:rPr>
      </w:pPr>
      <w:r>
        <w:rPr>
          <w:lang w:val="en-US" w:eastAsia="ja-JP"/>
        </w:rPr>
        <w:t xml:space="preserve">Satellite parameter set 1 for LEO 600km in TR38.821 (copied below) </w:t>
      </w:r>
    </w:p>
    <w:p w14:paraId="40968644" w14:textId="4E2A80C8" w:rsidR="00427BA4" w:rsidRDefault="00427BA4" w:rsidP="00427BA4">
      <w:pPr>
        <w:pStyle w:val="ac"/>
        <w:ind w:right="200"/>
        <w:jc w:val="center"/>
        <w:rPr>
          <w:lang w:eastAsia="ja-JP"/>
        </w:rPr>
      </w:pPr>
      <w:r>
        <w:t xml:space="preserve">Table </w:t>
      </w:r>
      <w:r>
        <w:fldChar w:fldCharType="begin"/>
      </w:r>
      <w:r>
        <w:instrText xml:space="preserve"> SEQ Table \* ARABIC </w:instrText>
      </w:r>
      <w:r>
        <w:fldChar w:fldCharType="separate"/>
      </w:r>
      <w:r w:rsidR="00016B82">
        <w:rPr>
          <w:noProof/>
        </w:rPr>
        <w:t>9</w:t>
      </w:r>
      <w:r>
        <w:fldChar w:fldCharType="end"/>
      </w:r>
      <w:r>
        <w:t xml:space="preserve"> Satellite characteristics (parameter set 1 of LEO600km, S-band)</w:t>
      </w:r>
    </w:p>
    <w:tbl>
      <w:tblPr>
        <w:tblStyle w:val="afb"/>
        <w:tblW w:w="0" w:type="auto"/>
        <w:jc w:val="center"/>
        <w:tblLook w:val="04A0" w:firstRow="1" w:lastRow="0" w:firstColumn="1" w:lastColumn="0" w:noHBand="0" w:noVBand="1"/>
      </w:tblPr>
      <w:tblGrid>
        <w:gridCol w:w="3539"/>
        <w:gridCol w:w="3260"/>
      </w:tblGrid>
      <w:tr w:rsidR="00427BA4" w14:paraId="4934A4D5" w14:textId="77777777" w:rsidTr="00C45378">
        <w:trPr>
          <w:jc w:val="center"/>
        </w:trPr>
        <w:tc>
          <w:tcPr>
            <w:tcW w:w="3539" w:type="dxa"/>
            <w:shd w:val="clear" w:color="auto" w:fill="D9D9D9" w:themeFill="background1" w:themeFillShade="D9"/>
          </w:tcPr>
          <w:p w14:paraId="69A9AC54" w14:textId="77777777" w:rsidR="00427BA4" w:rsidRDefault="00427BA4" w:rsidP="00C45378">
            <w:pPr>
              <w:jc w:val="center"/>
              <w:rPr>
                <w:lang w:eastAsia="ja-JP"/>
              </w:rPr>
            </w:pPr>
            <w:r>
              <w:rPr>
                <w:lang w:eastAsia="ja-JP"/>
              </w:rPr>
              <w:t>Parameters</w:t>
            </w:r>
          </w:p>
        </w:tc>
        <w:tc>
          <w:tcPr>
            <w:tcW w:w="3260" w:type="dxa"/>
            <w:shd w:val="clear" w:color="auto" w:fill="D9D9D9" w:themeFill="background1" w:themeFillShade="D9"/>
          </w:tcPr>
          <w:p w14:paraId="2D44F340" w14:textId="77777777" w:rsidR="00427BA4" w:rsidRDefault="00427BA4" w:rsidP="00C45378">
            <w:pPr>
              <w:jc w:val="center"/>
              <w:rPr>
                <w:lang w:eastAsia="ja-JP"/>
              </w:rPr>
            </w:pPr>
            <w:r>
              <w:rPr>
                <w:lang w:eastAsia="ja-JP"/>
              </w:rPr>
              <w:t>Value</w:t>
            </w:r>
          </w:p>
        </w:tc>
      </w:tr>
      <w:tr w:rsidR="00427BA4" w14:paraId="735F47F0" w14:textId="77777777" w:rsidTr="00C45378">
        <w:trPr>
          <w:jc w:val="center"/>
        </w:trPr>
        <w:tc>
          <w:tcPr>
            <w:tcW w:w="3539" w:type="dxa"/>
          </w:tcPr>
          <w:p w14:paraId="03A45D45" w14:textId="77777777" w:rsidR="00427BA4" w:rsidRDefault="00427BA4" w:rsidP="00C45378">
            <w:pPr>
              <w:rPr>
                <w:lang w:eastAsia="ja-JP"/>
              </w:rPr>
            </w:pPr>
            <w:r>
              <w:rPr>
                <w:lang w:eastAsia="ja-JP"/>
              </w:rPr>
              <w:t>Satellite altitude</w:t>
            </w:r>
          </w:p>
        </w:tc>
        <w:tc>
          <w:tcPr>
            <w:tcW w:w="3260" w:type="dxa"/>
          </w:tcPr>
          <w:p w14:paraId="539AC408" w14:textId="77777777" w:rsidR="00427BA4" w:rsidRDefault="00427BA4" w:rsidP="00C45378">
            <w:pPr>
              <w:rPr>
                <w:lang w:eastAsia="ja-JP"/>
              </w:rPr>
            </w:pPr>
            <w:r>
              <w:rPr>
                <w:rFonts w:hint="eastAsia"/>
                <w:lang w:eastAsia="ja-JP"/>
              </w:rPr>
              <w:t>6</w:t>
            </w:r>
            <w:r>
              <w:rPr>
                <w:lang w:eastAsia="ja-JP"/>
              </w:rPr>
              <w:t>00km</w:t>
            </w:r>
          </w:p>
        </w:tc>
      </w:tr>
      <w:tr w:rsidR="00427BA4" w14:paraId="0FAF8A8A" w14:textId="77777777" w:rsidTr="00C45378">
        <w:trPr>
          <w:jc w:val="center"/>
        </w:trPr>
        <w:tc>
          <w:tcPr>
            <w:tcW w:w="3539" w:type="dxa"/>
          </w:tcPr>
          <w:p w14:paraId="2957A4A5" w14:textId="77777777" w:rsidR="00427BA4" w:rsidRDefault="00427BA4" w:rsidP="00C45378">
            <w:pPr>
              <w:rPr>
                <w:lang w:eastAsia="ja-JP"/>
              </w:rPr>
            </w:pPr>
            <w:r>
              <w:rPr>
                <w:lang w:eastAsia="ja-JP"/>
              </w:rPr>
              <w:t xml:space="preserve">Satellite antenna pattern </w:t>
            </w:r>
          </w:p>
        </w:tc>
        <w:tc>
          <w:tcPr>
            <w:tcW w:w="3260" w:type="dxa"/>
          </w:tcPr>
          <w:p w14:paraId="22541B7F" w14:textId="77777777" w:rsidR="00427BA4" w:rsidRDefault="00427BA4" w:rsidP="00C45378">
            <w:pPr>
              <w:rPr>
                <w:lang w:eastAsia="ja-JP"/>
              </w:rPr>
            </w:pPr>
            <w:r>
              <w:rPr>
                <w:lang w:eastAsia="ja-JP"/>
              </w:rPr>
              <w:t xml:space="preserve">Section 6.4 in TR38.811 [4] </w:t>
            </w:r>
          </w:p>
        </w:tc>
      </w:tr>
      <w:tr w:rsidR="00427BA4" w14:paraId="4DDAE141" w14:textId="77777777" w:rsidTr="00C45378">
        <w:trPr>
          <w:jc w:val="center"/>
        </w:trPr>
        <w:tc>
          <w:tcPr>
            <w:tcW w:w="6799" w:type="dxa"/>
            <w:gridSpan w:val="2"/>
          </w:tcPr>
          <w:p w14:paraId="5C629AD6" w14:textId="77777777" w:rsidR="00427BA4" w:rsidRDefault="00427BA4" w:rsidP="00C45378">
            <w:pPr>
              <w:rPr>
                <w:lang w:eastAsia="ja-JP"/>
              </w:rPr>
            </w:pPr>
            <w:r>
              <w:rPr>
                <w:lang w:eastAsia="ja-JP"/>
              </w:rPr>
              <w:t>Parameters for DL transmission</w:t>
            </w:r>
          </w:p>
        </w:tc>
      </w:tr>
      <w:tr w:rsidR="00427BA4" w14:paraId="17FA5173" w14:textId="77777777" w:rsidTr="00C45378">
        <w:trPr>
          <w:jc w:val="center"/>
        </w:trPr>
        <w:tc>
          <w:tcPr>
            <w:tcW w:w="3539" w:type="dxa"/>
          </w:tcPr>
          <w:p w14:paraId="61004876" w14:textId="77777777" w:rsidR="00427BA4" w:rsidRPr="00CD54E4" w:rsidRDefault="00427BA4" w:rsidP="00C45378">
            <w:r w:rsidRPr="00CD54E4">
              <w:t>Equivalent satellite antenna aperture</w:t>
            </w:r>
          </w:p>
        </w:tc>
        <w:tc>
          <w:tcPr>
            <w:tcW w:w="3260" w:type="dxa"/>
            <w:vAlign w:val="center"/>
          </w:tcPr>
          <w:p w14:paraId="62E8CC81" w14:textId="77777777" w:rsidR="00427BA4" w:rsidRPr="00CD54E4" w:rsidRDefault="00427BA4" w:rsidP="00C45378">
            <w:r w:rsidRPr="00CD54E4">
              <w:t>2 m</w:t>
            </w:r>
          </w:p>
        </w:tc>
      </w:tr>
      <w:tr w:rsidR="00427BA4" w14:paraId="039D8372" w14:textId="77777777" w:rsidTr="00C45378">
        <w:trPr>
          <w:jc w:val="center"/>
        </w:trPr>
        <w:tc>
          <w:tcPr>
            <w:tcW w:w="3539" w:type="dxa"/>
          </w:tcPr>
          <w:p w14:paraId="7913616C" w14:textId="77777777" w:rsidR="00427BA4" w:rsidRDefault="00427BA4" w:rsidP="00C45378">
            <w:pPr>
              <w:rPr>
                <w:lang w:eastAsia="ja-JP"/>
              </w:rPr>
            </w:pPr>
            <w:r w:rsidRPr="00CD54E4">
              <w:t>Satellite EIRP density</w:t>
            </w:r>
          </w:p>
        </w:tc>
        <w:tc>
          <w:tcPr>
            <w:tcW w:w="3260" w:type="dxa"/>
            <w:vAlign w:val="center"/>
          </w:tcPr>
          <w:p w14:paraId="778D525C" w14:textId="77777777" w:rsidR="00427BA4" w:rsidRDefault="00427BA4" w:rsidP="00C45378">
            <w:pPr>
              <w:rPr>
                <w:lang w:eastAsia="ja-JP"/>
              </w:rPr>
            </w:pPr>
            <w:r w:rsidRPr="00CD54E4">
              <w:t xml:space="preserve">34 </w:t>
            </w:r>
            <w:proofErr w:type="spellStart"/>
            <w:r w:rsidRPr="00CD54E4">
              <w:t>dBW</w:t>
            </w:r>
            <w:proofErr w:type="spellEnd"/>
            <w:r w:rsidRPr="00CD54E4">
              <w:t>/MHz</w:t>
            </w:r>
          </w:p>
        </w:tc>
      </w:tr>
      <w:tr w:rsidR="00427BA4" w14:paraId="5658DBD1" w14:textId="77777777" w:rsidTr="00C45378">
        <w:trPr>
          <w:jc w:val="center"/>
        </w:trPr>
        <w:tc>
          <w:tcPr>
            <w:tcW w:w="3539" w:type="dxa"/>
          </w:tcPr>
          <w:p w14:paraId="4CC84ECE" w14:textId="77777777" w:rsidR="00427BA4" w:rsidRDefault="00427BA4" w:rsidP="00C45378">
            <w:pPr>
              <w:rPr>
                <w:lang w:eastAsia="ja-JP"/>
              </w:rPr>
            </w:pPr>
            <w:r w:rsidRPr="00CD54E4">
              <w:lastRenderedPageBreak/>
              <w:t>Satellite Tx max Gain</w:t>
            </w:r>
          </w:p>
        </w:tc>
        <w:tc>
          <w:tcPr>
            <w:tcW w:w="3260" w:type="dxa"/>
            <w:vAlign w:val="center"/>
          </w:tcPr>
          <w:p w14:paraId="3B841CFD" w14:textId="77777777" w:rsidR="00427BA4" w:rsidRDefault="00427BA4" w:rsidP="00C45378">
            <w:pPr>
              <w:rPr>
                <w:lang w:eastAsia="ja-JP"/>
              </w:rPr>
            </w:pPr>
            <w:r w:rsidRPr="00CD54E4">
              <w:t xml:space="preserve">30 </w:t>
            </w:r>
            <w:proofErr w:type="spellStart"/>
            <w:r w:rsidRPr="00CD54E4">
              <w:t>dBi</w:t>
            </w:r>
            <w:proofErr w:type="spellEnd"/>
          </w:p>
        </w:tc>
      </w:tr>
      <w:tr w:rsidR="00427BA4" w14:paraId="2F2C946A" w14:textId="77777777" w:rsidTr="00C45378">
        <w:trPr>
          <w:jc w:val="center"/>
        </w:trPr>
        <w:tc>
          <w:tcPr>
            <w:tcW w:w="3539" w:type="dxa"/>
          </w:tcPr>
          <w:p w14:paraId="29F5CCD3" w14:textId="77777777" w:rsidR="00427BA4" w:rsidRDefault="00427BA4" w:rsidP="00C45378">
            <w:pPr>
              <w:rPr>
                <w:lang w:eastAsia="ja-JP"/>
              </w:rPr>
            </w:pPr>
            <w:r w:rsidRPr="00CD54E4">
              <w:t>3dB beamwidth</w:t>
            </w:r>
          </w:p>
        </w:tc>
        <w:tc>
          <w:tcPr>
            <w:tcW w:w="3260" w:type="dxa"/>
            <w:vAlign w:val="center"/>
          </w:tcPr>
          <w:p w14:paraId="55BF83B5" w14:textId="77777777" w:rsidR="00427BA4" w:rsidRDefault="00427BA4" w:rsidP="00C45378">
            <w:pPr>
              <w:rPr>
                <w:lang w:eastAsia="ja-JP"/>
              </w:rPr>
            </w:pPr>
            <w:r w:rsidRPr="00CD54E4">
              <w:t xml:space="preserve">4.4127 </w:t>
            </w:r>
            <w:proofErr w:type="spellStart"/>
            <w:r w:rsidRPr="00CD54E4">
              <w:t>deg</w:t>
            </w:r>
            <w:proofErr w:type="spellEnd"/>
          </w:p>
        </w:tc>
      </w:tr>
      <w:tr w:rsidR="00427BA4" w14:paraId="087EC8EA" w14:textId="77777777" w:rsidTr="00C45378">
        <w:trPr>
          <w:jc w:val="center"/>
        </w:trPr>
        <w:tc>
          <w:tcPr>
            <w:tcW w:w="3539" w:type="dxa"/>
            <w:vAlign w:val="center"/>
          </w:tcPr>
          <w:p w14:paraId="5C46824B" w14:textId="77777777" w:rsidR="00427BA4" w:rsidRDefault="00427BA4" w:rsidP="00C45378">
            <w:pPr>
              <w:rPr>
                <w:lang w:eastAsia="ja-JP"/>
              </w:rPr>
            </w:pPr>
            <w:r w:rsidRPr="00CD54E4">
              <w:t>Satellite beam diameter (Note 2)</w:t>
            </w:r>
          </w:p>
        </w:tc>
        <w:tc>
          <w:tcPr>
            <w:tcW w:w="3260" w:type="dxa"/>
            <w:vAlign w:val="center"/>
          </w:tcPr>
          <w:p w14:paraId="180164A5" w14:textId="77777777" w:rsidR="00427BA4" w:rsidRDefault="00427BA4" w:rsidP="00C45378">
            <w:pPr>
              <w:rPr>
                <w:lang w:eastAsia="ja-JP"/>
              </w:rPr>
            </w:pPr>
            <w:r w:rsidRPr="00CD54E4">
              <w:t>50 km</w:t>
            </w:r>
          </w:p>
        </w:tc>
      </w:tr>
      <w:tr w:rsidR="00427BA4" w14:paraId="0F7CC5F5" w14:textId="77777777" w:rsidTr="00C45378">
        <w:trPr>
          <w:jc w:val="center"/>
        </w:trPr>
        <w:tc>
          <w:tcPr>
            <w:tcW w:w="6799" w:type="dxa"/>
            <w:gridSpan w:val="2"/>
            <w:vAlign w:val="center"/>
          </w:tcPr>
          <w:p w14:paraId="02EE6A9D" w14:textId="77777777" w:rsidR="00427BA4" w:rsidRPr="00CD54E4" w:rsidRDefault="00427BA4" w:rsidP="00C45378">
            <w:pPr>
              <w:rPr>
                <w:lang w:eastAsia="ja-JP"/>
              </w:rPr>
            </w:pPr>
            <w:r>
              <w:rPr>
                <w:lang w:eastAsia="ja-JP"/>
              </w:rPr>
              <w:t>Parameters for UL reception</w:t>
            </w:r>
          </w:p>
        </w:tc>
      </w:tr>
      <w:tr w:rsidR="00427BA4" w14:paraId="3DDE3401" w14:textId="77777777" w:rsidTr="00C45378">
        <w:trPr>
          <w:jc w:val="center"/>
        </w:trPr>
        <w:tc>
          <w:tcPr>
            <w:tcW w:w="3539" w:type="dxa"/>
            <w:vAlign w:val="center"/>
          </w:tcPr>
          <w:p w14:paraId="40C2EEF8" w14:textId="77777777" w:rsidR="00427BA4" w:rsidRPr="00CD54E4" w:rsidRDefault="00427BA4" w:rsidP="00C45378">
            <w:r w:rsidRPr="00CD54E4">
              <w:t xml:space="preserve">Equivalent satellite antenna aperture </w:t>
            </w:r>
          </w:p>
        </w:tc>
        <w:tc>
          <w:tcPr>
            <w:tcW w:w="3260" w:type="dxa"/>
            <w:vAlign w:val="center"/>
          </w:tcPr>
          <w:p w14:paraId="11567BF6" w14:textId="77777777" w:rsidR="00427BA4" w:rsidRPr="00CD54E4" w:rsidRDefault="00427BA4" w:rsidP="00C45378">
            <w:r w:rsidRPr="00CD54E4">
              <w:t>2 m</w:t>
            </w:r>
          </w:p>
        </w:tc>
      </w:tr>
      <w:tr w:rsidR="00427BA4" w14:paraId="6353BAC8" w14:textId="77777777" w:rsidTr="00C45378">
        <w:trPr>
          <w:jc w:val="center"/>
        </w:trPr>
        <w:tc>
          <w:tcPr>
            <w:tcW w:w="3539" w:type="dxa"/>
            <w:vAlign w:val="center"/>
          </w:tcPr>
          <w:p w14:paraId="107DE794" w14:textId="77777777" w:rsidR="00427BA4" w:rsidRPr="00CD54E4" w:rsidRDefault="00427BA4" w:rsidP="00C45378">
            <w:r w:rsidRPr="00CD54E4">
              <w:t>G/T</w:t>
            </w:r>
          </w:p>
        </w:tc>
        <w:tc>
          <w:tcPr>
            <w:tcW w:w="3260" w:type="dxa"/>
            <w:vAlign w:val="center"/>
          </w:tcPr>
          <w:p w14:paraId="4929CABE" w14:textId="77777777" w:rsidR="00427BA4" w:rsidRPr="00CD54E4" w:rsidRDefault="00427BA4" w:rsidP="00C45378">
            <w:r w:rsidRPr="00CD54E4">
              <w:t>1.1 dB K</w:t>
            </w:r>
            <w:r w:rsidRPr="00CD54E4">
              <w:rPr>
                <w:vertAlign w:val="superscript"/>
              </w:rPr>
              <w:t>-1</w:t>
            </w:r>
          </w:p>
        </w:tc>
      </w:tr>
      <w:tr w:rsidR="00427BA4" w14:paraId="1ED02BF0" w14:textId="77777777" w:rsidTr="00C45378">
        <w:trPr>
          <w:jc w:val="center"/>
        </w:trPr>
        <w:tc>
          <w:tcPr>
            <w:tcW w:w="3539" w:type="dxa"/>
            <w:vAlign w:val="center"/>
          </w:tcPr>
          <w:p w14:paraId="1E3169BE" w14:textId="77777777" w:rsidR="00427BA4" w:rsidRPr="00CD54E4" w:rsidRDefault="00427BA4" w:rsidP="00C45378">
            <w:r w:rsidRPr="00CD54E4">
              <w:t>Satellite Rx max Gain</w:t>
            </w:r>
          </w:p>
        </w:tc>
        <w:tc>
          <w:tcPr>
            <w:tcW w:w="3260" w:type="dxa"/>
            <w:vAlign w:val="center"/>
          </w:tcPr>
          <w:p w14:paraId="68B264C1" w14:textId="77777777" w:rsidR="00427BA4" w:rsidRPr="00CD54E4" w:rsidRDefault="00427BA4" w:rsidP="00C45378">
            <w:r w:rsidRPr="00CD54E4">
              <w:t xml:space="preserve">30 </w:t>
            </w:r>
            <w:proofErr w:type="spellStart"/>
            <w:r w:rsidRPr="00CD54E4">
              <w:t>dBi</w:t>
            </w:r>
            <w:proofErr w:type="spellEnd"/>
          </w:p>
        </w:tc>
      </w:tr>
    </w:tbl>
    <w:p w14:paraId="33325846" w14:textId="77777777" w:rsidR="00427BA4" w:rsidRPr="00F22EB8" w:rsidRDefault="00427BA4" w:rsidP="00427BA4">
      <w:pPr>
        <w:rPr>
          <w:lang w:eastAsia="ja-JP"/>
        </w:rPr>
      </w:pPr>
    </w:p>
    <w:p w14:paraId="2D715736" w14:textId="77777777" w:rsidR="00427BA4" w:rsidRPr="00DC797A" w:rsidRDefault="00427BA4" w:rsidP="00427BA4">
      <w:pPr>
        <w:rPr>
          <w:b/>
          <w:bCs/>
          <w:lang w:val="en-US" w:eastAsia="ja-JP"/>
        </w:rPr>
      </w:pPr>
      <w:r w:rsidRPr="00DC797A">
        <w:rPr>
          <w:b/>
          <w:bCs/>
          <w:lang w:val="en-US" w:eastAsia="ja-JP"/>
        </w:rPr>
        <w:t xml:space="preserve">Terminal configuration </w:t>
      </w:r>
    </w:p>
    <w:p w14:paraId="702B8E07" w14:textId="77777777" w:rsidR="00427BA4" w:rsidRDefault="00427BA4" w:rsidP="00427BA4">
      <w:pPr>
        <w:rPr>
          <w:lang w:val="en-US" w:eastAsia="ja-JP"/>
        </w:rPr>
      </w:pPr>
      <w:r>
        <w:rPr>
          <w:lang w:val="en-US" w:eastAsia="ja-JP"/>
        </w:rPr>
        <w:t xml:space="preserve">Handheld terminal described in TR38.821. in addition, 4Rx case can also be evaluated. </w:t>
      </w:r>
    </w:p>
    <w:p w14:paraId="51F49376" w14:textId="7C71B48F" w:rsidR="00427BA4" w:rsidRPr="00D85FF9" w:rsidRDefault="00427BA4" w:rsidP="00427BA4">
      <w:pPr>
        <w:pStyle w:val="ac"/>
        <w:ind w:right="200"/>
        <w:jc w:val="center"/>
        <w:rPr>
          <w:lang w:eastAsia="ja-JP"/>
        </w:rPr>
      </w:pPr>
      <w:r>
        <w:t xml:space="preserve">Table </w:t>
      </w:r>
      <w:r>
        <w:fldChar w:fldCharType="begin"/>
      </w:r>
      <w:r>
        <w:instrText xml:space="preserve"> SEQ Table \* ARABIC </w:instrText>
      </w:r>
      <w:r>
        <w:fldChar w:fldCharType="separate"/>
      </w:r>
      <w:r w:rsidR="00016B82">
        <w:rPr>
          <w:noProof/>
        </w:rPr>
        <w:t>10</w:t>
      </w:r>
      <w:r>
        <w:fldChar w:fldCharType="end"/>
      </w:r>
      <w:r>
        <w:t xml:space="preserve"> Terminal characteristics (handheld terminal)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4394"/>
      </w:tblGrid>
      <w:tr w:rsidR="00427BA4" w:rsidRPr="0075655D" w14:paraId="73FD21DB" w14:textId="77777777" w:rsidTr="00C45378">
        <w:trPr>
          <w:jc w:val="center"/>
        </w:trPr>
        <w:tc>
          <w:tcPr>
            <w:tcW w:w="2074" w:type="pct"/>
            <w:shd w:val="clear" w:color="auto" w:fill="D9D9D9" w:themeFill="background1" w:themeFillShade="D9"/>
          </w:tcPr>
          <w:p w14:paraId="2EC9E584" w14:textId="77777777" w:rsidR="00427BA4" w:rsidRPr="0075655D" w:rsidRDefault="00427BA4" w:rsidP="00C45378">
            <w:pPr>
              <w:jc w:val="center"/>
            </w:pPr>
            <w:r>
              <w:t>Parameters</w:t>
            </w:r>
          </w:p>
        </w:tc>
        <w:tc>
          <w:tcPr>
            <w:tcW w:w="2926" w:type="pct"/>
            <w:shd w:val="clear" w:color="auto" w:fill="D9D9D9" w:themeFill="background1" w:themeFillShade="D9"/>
          </w:tcPr>
          <w:p w14:paraId="1276D604" w14:textId="77777777" w:rsidR="00427BA4" w:rsidRPr="0075655D" w:rsidRDefault="00427BA4" w:rsidP="00C45378">
            <w:pPr>
              <w:jc w:val="center"/>
              <w:rPr>
                <w:lang w:eastAsia="ja-JP"/>
              </w:rPr>
            </w:pPr>
            <w:r>
              <w:rPr>
                <w:rFonts w:hint="eastAsia"/>
                <w:lang w:eastAsia="ja-JP"/>
              </w:rPr>
              <w:t>V</w:t>
            </w:r>
            <w:r>
              <w:rPr>
                <w:lang w:eastAsia="ja-JP"/>
              </w:rPr>
              <w:t>alue</w:t>
            </w:r>
          </w:p>
        </w:tc>
      </w:tr>
      <w:tr w:rsidR="00427BA4" w:rsidRPr="0075655D" w14:paraId="660A404B" w14:textId="77777777" w:rsidTr="00C45378">
        <w:trPr>
          <w:jc w:val="center"/>
        </w:trPr>
        <w:tc>
          <w:tcPr>
            <w:tcW w:w="2074" w:type="pct"/>
            <w:shd w:val="clear" w:color="auto" w:fill="auto"/>
          </w:tcPr>
          <w:p w14:paraId="5108B68F" w14:textId="77777777" w:rsidR="00427BA4" w:rsidRPr="0075655D" w:rsidRDefault="00427BA4" w:rsidP="00C45378">
            <w:r w:rsidRPr="0075655D">
              <w:t>Frequency band</w:t>
            </w:r>
          </w:p>
        </w:tc>
        <w:tc>
          <w:tcPr>
            <w:tcW w:w="2926" w:type="pct"/>
            <w:shd w:val="clear" w:color="auto" w:fill="auto"/>
          </w:tcPr>
          <w:p w14:paraId="56506A48" w14:textId="77777777" w:rsidR="00427BA4" w:rsidRPr="0075655D" w:rsidRDefault="00427BA4" w:rsidP="00C45378">
            <w:r w:rsidRPr="0075655D">
              <w:t>S band (</w:t>
            </w:r>
            <w:proofErr w:type="gramStart"/>
            <w:r w:rsidRPr="0075655D">
              <w:t>i.e.</w:t>
            </w:r>
            <w:proofErr w:type="gramEnd"/>
            <w:r w:rsidRPr="0075655D">
              <w:t xml:space="preserve"> 2 GHz)</w:t>
            </w:r>
          </w:p>
        </w:tc>
      </w:tr>
      <w:tr w:rsidR="00427BA4" w:rsidRPr="0075655D" w14:paraId="41CE3779" w14:textId="77777777" w:rsidTr="00C45378">
        <w:trPr>
          <w:jc w:val="center"/>
        </w:trPr>
        <w:tc>
          <w:tcPr>
            <w:tcW w:w="2074" w:type="pct"/>
            <w:shd w:val="clear" w:color="auto" w:fill="auto"/>
          </w:tcPr>
          <w:p w14:paraId="32516BEB" w14:textId="77777777" w:rsidR="00427BA4" w:rsidRPr="0075655D" w:rsidRDefault="00427BA4" w:rsidP="00C45378">
            <w:r w:rsidRPr="0075655D">
              <w:t>Antenna type and configuration</w:t>
            </w:r>
          </w:p>
        </w:tc>
        <w:tc>
          <w:tcPr>
            <w:tcW w:w="2926" w:type="pct"/>
            <w:shd w:val="clear" w:color="auto" w:fill="auto"/>
          </w:tcPr>
          <w:p w14:paraId="0CDE28C1" w14:textId="67F0A7E2" w:rsidR="00427BA4" w:rsidRPr="0075655D" w:rsidRDefault="00427BA4" w:rsidP="00C45378">
            <w:r w:rsidRPr="0075655D">
              <w:t>(1, 1, 2) with omni-directional antenna element</w:t>
            </w:r>
          </w:p>
        </w:tc>
      </w:tr>
      <w:tr w:rsidR="00427BA4" w:rsidRPr="0075655D" w14:paraId="1EC9648A" w14:textId="77777777" w:rsidTr="00C45378">
        <w:trPr>
          <w:jc w:val="center"/>
        </w:trPr>
        <w:tc>
          <w:tcPr>
            <w:tcW w:w="2074" w:type="pct"/>
            <w:shd w:val="clear" w:color="auto" w:fill="auto"/>
          </w:tcPr>
          <w:p w14:paraId="1F33021D" w14:textId="77777777" w:rsidR="00427BA4" w:rsidRPr="0075655D" w:rsidRDefault="00427BA4" w:rsidP="00C45378">
            <w:r w:rsidRPr="0075655D">
              <w:t>Polarisation</w:t>
            </w:r>
          </w:p>
        </w:tc>
        <w:tc>
          <w:tcPr>
            <w:tcW w:w="2926" w:type="pct"/>
            <w:shd w:val="clear" w:color="auto" w:fill="auto"/>
          </w:tcPr>
          <w:p w14:paraId="02E4CE42" w14:textId="77777777" w:rsidR="00427BA4" w:rsidRPr="0075655D" w:rsidRDefault="00427BA4" w:rsidP="00C45378">
            <w:r w:rsidRPr="0075655D">
              <w:t>Linear: +/-45°X-pol</w:t>
            </w:r>
          </w:p>
        </w:tc>
      </w:tr>
      <w:tr w:rsidR="00427BA4" w:rsidRPr="0075655D" w14:paraId="6F342F08" w14:textId="77777777" w:rsidTr="00C45378">
        <w:trPr>
          <w:jc w:val="center"/>
        </w:trPr>
        <w:tc>
          <w:tcPr>
            <w:tcW w:w="2074" w:type="pct"/>
            <w:shd w:val="clear" w:color="auto" w:fill="auto"/>
          </w:tcPr>
          <w:p w14:paraId="2F22BC35" w14:textId="77777777" w:rsidR="00427BA4" w:rsidRPr="0075655D" w:rsidRDefault="00427BA4" w:rsidP="00C45378">
            <w:r w:rsidRPr="0075655D">
              <w:t xml:space="preserve">Rx Antenna gain </w:t>
            </w:r>
          </w:p>
        </w:tc>
        <w:tc>
          <w:tcPr>
            <w:tcW w:w="2926" w:type="pct"/>
            <w:shd w:val="clear" w:color="auto" w:fill="auto"/>
          </w:tcPr>
          <w:p w14:paraId="629AFEF7" w14:textId="77777777" w:rsidR="00427BA4" w:rsidRPr="0075655D" w:rsidRDefault="00427BA4" w:rsidP="00C45378">
            <w:r w:rsidRPr="0075655D">
              <w:t xml:space="preserve">0 </w:t>
            </w:r>
            <w:proofErr w:type="spellStart"/>
            <w:r w:rsidRPr="0075655D">
              <w:t>dBi</w:t>
            </w:r>
            <w:proofErr w:type="spellEnd"/>
            <w:r w:rsidRPr="0075655D">
              <w:t xml:space="preserve"> per element</w:t>
            </w:r>
          </w:p>
        </w:tc>
      </w:tr>
      <w:tr w:rsidR="00427BA4" w:rsidRPr="0075655D" w14:paraId="5FF0CC58" w14:textId="77777777" w:rsidTr="00C45378">
        <w:trPr>
          <w:jc w:val="center"/>
        </w:trPr>
        <w:tc>
          <w:tcPr>
            <w:tcW w:w="2074" w:type="pct"/>
            <w:shd w:val="clear" w:color="auto" w:fill="auto"/>
          </w:tcPr>
          <w:p w14:paraId="3FFD35ED" w14:textId="77777777" w:rsidR="00427BA4" w:rsidRPr="0075655D" w:rsidRDefault="00427BA4" w:rsidP="00C45378">
            <w:r w:rsidRPr="0075655D">
              <w:t>Antenna temperature</w:t>
            </w:r>
          </w:p>
        </w:tc>
        <w:tc>
          <w:tcPr>
            <w:tcW w:w="2926" w:type="pct"/>
            <w:shd w:val="clear" w:color="auto" w:fill="auto"/>
          </w:tcPr>
          <w:p w14:paraId="700A8DDA" w14:textId="77777777" w:rsidR="00427BA4" w:rsidRPr="0075655D" w:rsidRDefault="00427BA4" w:rsidP="00C45378">
            <w:r w:rsidRPr="0075655D">
              <w:t>290 K</w:t>
            </w:r>
          </w:p>
        </w:tc>
      </w:tr>
      <w:tr w:rsidR="00427BA4" w:rsidRPr="0075655D" w14:paraId="2A3FA44A" w14:textId="77777777" w:rsidTr="00C45378">
        <w:trPr>
          <w:jc w:val="center"/>
        </w:trPr>
        <w:tc>
          <w:tcPr>
            <w:tcW w:w="2074" w:type="pct"/>
            <w:shd w:val="clear" w:color="auto" w:fill="auto"/>
          </w:tcPr>
          <w:p w14:paraId="33DC3864" w14:textId="77777777" w:rsidR="00427BA4" w:rsidRPr="0075655D" w:rsidRDefault="00427BA4" w:rsidP="00C45378">
            <w:r w:rsidRPr="0075655D">
              <w:t>Noise figure</w:t>
            </w:r>
          </w:p>
        </w:tc>
        <w:tc>
          <w:tcPr>
            <w:tcW w:w="2926" w:type="pct"/>
            <w:shd w:val="clear" w:color="auto" w:fill="auto"/>
          </w:tcPr>
          <w:p w14:paraId="226C27CD" w14:textId="77777777" w:rsidR="00427BA4" w:rsidRPr="0075655D" w:rsidRDefault="00427BA4" w:rsidP="00C45378">
            <w:r w:rsidRPr="0075655D">
              <w:t>7 dB</w:t>
            </w:r>
          </w:p>
        </w:tc>
      </w:tr>
      <w:tr w:rsidR="00427BA4" w:rsidRPr="0075655D" w14:paraId="70B1CA70" w14:textId="77777777" w:rsidTr="00C45378">
        <w:trPr>
          <w:jc w:val="center"/>
        </w:trPr>
        <w:tc>
          <w:tcPr>
            <w:tcW w:w="2074" w:type="pct"/>
            <w:shd w:val="clear" w:color="auto" w:fill="auto"/>
          </w:tcPr>
          <w:p w14:paraId="668E62ED" w14:textId="77777777" w:rsidR="00427BA4" w:rsidRPr="0075655D" w:rsidRDefault="00427BA4" w:rsidP="00C45378">
            <w:r w:rsidRPr="0075655D">
              <w:t>Tx transmit power</w:t>
            </w:r>
          </w:p>
        </w:tc>
        <w:tc>
          <w:tcPr>
            <w:tcW w:w="2926" w:type="pct"/>
            <w:shd w:val="clear" w:color="auto" w:fill="auto"/>
          </w:tcPr>
          <w:p w14:paraId="7F761934" w14:textId="77777777" w:rsidR="00427BA4" w:rsidRPr="0075655D" w:rsidRDefault="00427BA4" w:rsidP="00C45378">
            <w:r w:rsidRPr="0075655D">
              <w:t xml:space="preserve">200 </w:t>
            </w:r>
            <w:proofErr w:type="spellStart"/>
            <w:r w:rsidRPr="0075655D">
              <w:t>mW</w:t>
            </w:r>
            <w:proofErr w:type="spellEnd"/>
            <w:r w:rsidRPr="0075655D">
              <w:t xml:space="preserve"> (23 dBm)</w:t>
            </w:r>
          </w:p>
        </w:tc>
      </w:tr>
      <w:tr w:rsidR="00427BA4" w:rsidRPr="0075655D" w14:paraId="77EA8531" w14:textId="77777777" w:rsidTr="00C45378">
        <w:trPr>
          <w:jc w:val="center"/>
        </w:trPr>
        <w:tc>
          <w:tcPr>
            <w:tcW w:w="2074" w:type="pct"/>
            <w:shd w:val="clear" w:color="auto" w:fill="auto"/>
          </w:tcPr>
          <w:p w14:paraId="6FB00FEA" w14:textId="77777777" w:rsidR="00427BA4" w:rsidRPr="0075655D" w:rsidRDefault="00427BA4" w:rsidP="00C45378">
            <w:r w:rsidRPr="0075655D">
              <w:t>Tx antenna gain</w:t>
            </w:r>
          </w:p>
        </w:tc>
        <w:tc>
          <w:tcPr>
            <w:tcW w:w="2926" w:type="pct"/>
            <w:shd w:val="clear" w:color="auto" w:fill="auto"/>
          </w:tcPr>
          <w:p w14:paraId="505F6D22" w14:textId="77777777" w:rsidR="00427BA4" w:rsidRPr="0075655D" w:rsidRDefault="00427BA4" w:rsidP="00C45378">
            <w:r w:rsidRPr="0075655D">
              <w:t xml:space="preserve">0 </w:t>
            </w:r>
            <w:proofErr w:type="spellStart"/>
            <w:r w:rsidRPr="0075655D">
              <w:t>dBi</w:t>
            </w:r>
            <w:proofErr w:type="spellEnd"/>
            <w:r w:rsidRPr="0075655D">
              <w:t xml:space="preserve"> per element</w:t>
            </w:r>
          </w:p>
        </w:tc>
      </w:tr>
    </w:tbl>
    <w:p w14:paraId="1DEBABE9" w14:textId="77777777" w:rsidR="00427BA4" w:rsidRPr="006471B2" w:rsidRDefault="00427BA4" w:rsidP="006471B2">
      <w:pPr>
        <w:rPr>
          <w:lang w:eastAsia="ja-JP"/>
        </w:rPr>
      </w:pPr>
    </w:p>
    <w:sectPr w:rsidR="00427BA4" w:rsidRPr="006471B2"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32671" w14:textId="77777777" w:rsidR="00AE2819" w:rsidRDefault="00AE2819">
      <w:r>
        <w:separator/>
      </w:r>
    </w:p>
  </w:endnote>
  <w:endnote w:type="continuationSeparator" w:id="0">
    <w:p w14:paraId="70B49EE1" w14:textId="77777777" w:rsidR="00AE2819" w:rsidRDefault="00AE2819">
      <w:r>
        <w:continuationSeparator/>
      </w:r>
    </w:p>
  </w:endnote>
  <w:endnote w:type="continuationNotice" w:id="1">
    <w:p w14:paraId="1FB8BBAE" w14:textId="77777777" w:rsidR="00AE2819" w:rsidRDefault="00AE2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0892C" w14:textId="77777777" w:rsidR="00AE2819" w:rsidRDefault="00AE2819">
      <w:r>
        <w:separator/>
      </w:r>
    </w:p>
  </w:footnote>
  <w:footnote w:type="continuationSeparator" w:id="0">
    <w:p w14:paraId="6EB474CE" w14:textId="77777777" w:rsidR="00AE2819" w:rsidRDefault="00AE2819">
      <w:r>
        <w:continuationSeparator/>
      </w:r>
    </w:p>
  </w:footnote>
  <w:footnote w:type="continuationNotice" w:id="1">
    <w:p w14:paraId="2F2EA60B" w14:textId="77777777" w:rsidR="00AE2819" w:rsidRDefault="00AE28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0"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4"/>
  </w:num>
  <w:num w:numId="2" w16cid:durableId="1026641740">
    <w:abstractNumId w:val="28"/>
  </w:num>
  <w:num w:numId="3" w16cid:durableId="246964601">
    <w:abstractNumId w:val="11"/>
  </w:num>
  <w:num w:numId="4" w16cid:durableId="1159736746">
    <w:abstractNumId w:val="23"/>
  </w:num>
  <w:num w:numId="5" w16cid:durableId="1268349213">
    <w:abstractNumId w:val="15"/>
  </w:num>
  <w:num w:numId="6" w16cid:durableId="1108936666">
    <w:abstractNumId w:val="16"/>
  </w:num>
  <w:num w:numId="7" w16cid:durableId="2016303556">
    <w:abstractNumId w:val="13"/>
  </w:num>
  <w:num w:numId="8" w16cid:durableId="1622417201">
    <w:abstractNumId w:val="25"/>
  </w:num>
  <w:num w:numId="9" w16cid:durableId="947351773">
    <w:abstractNumId w:val="18"/>
  </w:num>
  <w:num w:numId="10" w16cid:durableId="951018392">
    <w:abstractNumId w:val="3"/>
  </w:num>
  <w:num w:numId="11" w16cid:durableId="548733559">
    <w:abstractNumId w:val="12"/>
  </w:num>
  <w:num w:numId="12" w16cid:durableId="868222976">
    <w:abstractNumId w:val="8"/>
  </w:num>
  <w:num w:numId="13" w16cid:durableId="617679950">
    <w:abstractNumId w:val="14"/>
  </w:num>
  <w:num w:numId="14" w16cid:durableId="1408334211">
    <w:abstractNumId w:val="22"/>
  </w:num>
  <w:num w:numId="15" w16cid:durableId="443110202">
    <w:abstractNumId w:val="6"/>
  </w:num>
  <w:num w:numId="16" w16cid:durableId="583760598">
    <w:abstractNumId w:val="19"/>
  </w:num>
  <w:num w:numId="17" w16cid:durableId="1633709311">
    <w:abstractNumId w:val="17"/>
  </w:num>
  <w:num w:numId="18" w16cid:durableId="1099985603">
    <w:abstractNumId w:val="21"/>
  </w:num>
  <w:num w:numId="19" w16cid:durableId="1779063664">
    <w:abstractNumId w:val="20"/>
  </w:num>
  <w:num w:numId="20" w16cid:durableId="19789917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5"/>
  </w:num>
  <w:num w:numId="23" w16cid:durableId="1680038448">
    <w:abstractNumId w:val="1"/>
  </w:num>
  <w:num w:numId="24" w16cid:durableId="1153330229">
    <w:abstractNumId w:val="5"/>
  </w:num>
  <w:num w:numId="25" w16cid:durableId="2101295538">
    <w:abstractNumId w:val="9"/>
  </w:num>
  <w:num w:numId="26" w16cid:durableId="1574272513">
    <w:abstractNumId w:val="0"/>
  </w:num>
  <w:num w:numId="27" w16cid:durableId="1435860189">
    <w:abstractNumId w:val="2"/>
  </w:num>
  <w:num w:numId="28" w16cid:durableId="603000825">
    <w:abstractNumId w:val="27"/>
  </w:num>
  <w:num w:numId="29" w16cid:durableId="1345594049">
    <w:abstractNumId w:val="7"/>
  </w:num>
  <w:num w:numId="30" w16cid:durableId="527452846">
    <w:abstractNumId w:val="26"/>
  </w:num>
  <w:num w:numId="31" w16cid:durableId="2144663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0"/>
  </w:num>
  <w:num w:numId="33" w16cid:durableId="1545170185">
    <w:abstractNumId w:val="4"/>
  </w:num>
  <w:num w:numId="34" w16cid:durableId="17698163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80E"/>
    <w:rsid w:val="00014A38"/>
    <w:rsid w:val="00014FD8"/>
    <w:rsid w:val="000150E7"/>
    <w:rsid w:val="00015715"/>
    <w:rsid w:val="0001572F"/>
    <w:rsid w:val="00015882"/>
    <w:rsid w:val="000158FC"/>
    <w:rsid w:val="00015AA1"/>
    <w:rsid w:val="00015BBE"/>
    <w:rsid w:val="000168DE"/>
    <w:rsid w:val="00016B82"/>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1D6"/>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5F8"/>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DC8"/>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F73"/>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C02"/>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C76"/>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8BB"/>
    <w:rsid w:val="00972CCB"/>
    <w:rsid w:val="00972CE6"/>
    <w:rsid w:val="0097315B"/>
    <w:rsid w:val="009732B0"/>
    <w:rsid w:val="0097362F"/>
    <w:rsid w:val="00973816"/>
    <w:rsid w:val="00973D73"/>
    <w:rsid w:val="00973DA9"/>
    <w:rsid w:val="00973E71"/>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13"/>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9B9"/>
    <w:rsid w:val="00C05B4F"/>
    <w:rsid w:val="00C05BDC"/>
    <w:rsid w:val="00C05E4D"/>
    <w:rsid w:val="00C06351"/>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4E4"/>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02"/>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8FB"/>
    <w:rsid w:val="00EC09C4"/>
    <w:rsid w:val="00EC0E61"/>
    <w:rsid w:val="00EC142F"/>
    <w:rsid w:val="00EC1A23"/>
    <w:rsid w:val="00EC1BFD"/>
    <w:rsid w:val="00EC27EE"/>
    <w:rsid w:val="00EC2C7A"/>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E63"/>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4E5"/>
    <w:rsid w:val="00F507BD"/>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8BF"/>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hart" Target="charts/chart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3990579\Desktop\NTN%20IMT-2020%20self-evaluation\&#35413;&#20385;&#32080;&#26524;\&#35413;&#20385;&#32080;&#26524;_NTN(LEO600)_20230725_v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3990579\Desktop\NTN%20IMT-2020%20self-evaluation\&#35413;&#20385;&#32080;&#26524;\&#35413;&#20385;&#32080;&#26524;_NTN(LEO600)_20230725_v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3990579\Downloads\&#35430;&#12375;&#21462;&#12426;_NTN(LEO600)_UL_20230808_v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3990579\Desktop\NTN%20IMT-2020%20self-evaluation\&#35413;&#20385;&#32080;&#26524;\&#35413;&#20385;&#32080;&#26524;_NTN(LEO600)_20230725_v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1" Type="http://schemas.openxmlformats.org/officeDocument/2006/relationships/oleObject" Target="file:///C:\Users\3990579\Desktop\NTN%20IMT-2020%20self-evaluation\&#35413;&#20385;&#32080;&#26524;\&#35413;&#20385;&#32080;&#26524;_NTN_Reliability_PDSCH_20230802_0.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26478025863206"/>
          <c:y val="6.1927259092613422E-2"/>
          <c:w val="0.82696053404283365"/>
          <c:h val="0.75889931311777514"/>
        </c:manualLayout>
      </c:layout>
      <c:scatterChart>
        <c:scatterStyle val="lineMarker"/>
        <c:varyColors val="0"/>
        <c:ser>
          <c:idx val="0"/>
          <c:order val="0"/>
          <c:tx>
            <c:strRef>
              <c:f>'LEO600 (v30km)'!$O$29</c:f>
              <c:strCache>
                <c:ptCount val="1"/>
                <c:pt idx="0">
                  <c:v>2Rx FR1</c:v>
                </c:pt>
              </c:strCache>
            </c:strRef>
          </c:tx>
          <c:spPr>
            <a:ln w="19050" cap="rnd">
              <a:solidFill>
                <a:schemeClr val="accent1"/>
              </a:solidFill>
              <a:round/>
            </a:ln>
            <a:effectLst/>
          </c:spPr>
          <c:marker>
            <c:symbol val="none"/>
          </c:marker>
          <c:xVal>
            <c:numRef>
              <c:f>'LEO600 (v30km)'!$O$30:$O$130</c:f>
              <c:numCache>
                <c:formatCode>General</c:formatCode>
                <c:ptCount val="101"/>
                <c:pt idx="0">
                  <c:v>-4.13</c:v>
                </c:pt>
                <c:pt idx="1">
                  <c:v>-3.63</c:v>
                </c:pt>
                <c:pt idx="2">
                  <c:v>-3.47</c:v>
                </c:pt>
                <c:pt idx="3">
                  <c:v>-3.35</c:v>
                </c:pt>
                <c:pt idx="4">
                  <c:v>-3.25</c:v>
                </c:pt>
                <c:pt idx="5">
                  <c:v>-3.17</c:v>
                </c:pt>
                <c:pt idx="6">
                  <c:v>-3.09</c:v>
                </c:pt>
                <c:pt idx="7">
                  <c:v>-3.03</c:v>
                </c:pt>
                <c:pt idx="8">
                  <c:v>-2.97</c:v>
                </c:pt>
                <c:pt idx="9">
                  <c:v>-2.92</c:v>
                </c:pt>
                <c:pt idx="10">
                  <c:v>-2.88</c:v>
                </c:pt>
                <c:pt idx="11">
                  <c:v>-2.84</c:v>
                </c:pt>
                <c:pt idx="12">
                  <c:v>-2.8</c:v>
                </c:pt>
                <c:pt idx="13">
                  <c:v>-2.76</c:v>
                </c:pt>
                <c:pt idx="14">
                  <c:v>-2.73</c:v>
                </c:pt>
                <c:pt idx="15">
                  <c:v>-2.69</c:v>
                </c:pt>
                <c:pt idx="16">
                  <c:v>-2.65</c:v>
                </c:pt>
                <c:pt idx="17">
                  <c:v>-2.6</c:v>
                </c:pt>
                <c:pt idx="18">
                  <c:v>-2.56</c:v>
                </c:pt>
                <c:pt idx="19">
                  <c:v>-2.5099999999999998</c:v>
                </c:pt>
                <c:pt idx="20">
                  <c:v>-2.46</c:v>
                </c:pt>
                <c:pt idx="21">
                  <c:v>-2.42</c:v>
                </c:pt>
                <c:pt idx="22">
                  <c:v>-2.37</c:v>
                </c:pt>
                <c:pt idx="23">
                  <c:v>-2.34</c:v>
                </c:pt>
                <c:pt idx="24">
                  <c:v>-2.2999999999999998</c:v>
                </c:pt>
                <c:pt idx="25">
                  <c:v>-2.2599999999999998</c:v>
                </c:pt>
                <c:pt idx="26">
                  <c:v>-2.21</c:v>
                </c:pt>
                <c:pt idx="27">
                  <c:v>-2.17</c:v>
                </c:pt>
                <c:pt idx="28">
                  <c:v>-2.13</c:v>
                </c:pt>
                <c:pt idx="29">
                  <c:v>-2.09</c:v>
                </c:pt>
                <c:pt idx="30">
                  <c:v>-2.0499999999999998</c:v>
                </c:pt>
                <c:pt idx="31">
                  <c:v>-2</c:v>
                </c:pt>
                <c:pt idx="32">
                  <c:v>-1.96</c:v>
                </c:pt>
                <c:pt idx="33">
                  <c:v>-1.93</c:v>
                </c:pt>
                <c:pt idx="34">
                  <c:v>-1.88</c:v>
                </c:pt>
                <c:pt idx="35">
                  <c:v>-1.84</c:v>
                </c:pt>
                <c:pt idx="36">
                  <c:v>-1.8</c:v>
                </c:pt>
                <c:pt idx="37">
                  <c:v>-1.76</c:v>
                </c:pt>
                <c:pt idx="38">
                  <c:v>-1.72</c:v>
                </c:pt>
                <c:pt idx="39">
                  <c:v>-1.67</c:v>
                </c:pt>
                <c:pt idx="40">
                  <c:v>-1.62</c:v>
                </c:pt>
                <c:pt idx="41">
                  <c:v>-1.59</c:v>
                </c:pt>
                <c:pt idx="42">
                  <c:v>-1.54</c:v>
                </c:pt>
                <c:pt idx="43">
                  <c:v>-1.5</c:v>
                </c:pt>
                <c:pt idx="44">
                  <c:v>-1.45</c:v>
                </c:pt>
                <c:pt idx="45">
                  <c:v>-1.41</c:v>
                </c:pt>
                <c:pt idx="46">
                  <c:v>-1.36</c:v>
                </c:pt>
                <c:pt idx="47">
                  <c:v>-1.32</c:v>
                </c:pt>
                <c:pt idx="48">
                  <c:v>-1.28</c:v>
                </c:pt>
                <c:pt idx="49">
                  <c:v>-1.24</c:v>
                </c:pt>
                <c:pt idx="50">
                  <c:v>-1.2</c:v>
                </c:pt>
                <c:pt idx="51">
                  <c:v>-1.1499999999999999</c:v>
                </c:pt>
                <c:pt idx="52">
                  <c:v>-1.1100000000000001</c:v>
                </c:pt>
                <c:pt idx="53">
                  <c:v>-1.06</c:v>
                </c:pt>
                <c:pt idx="54">
                  <c:v>-1.02</c:v>
                </c:pt>
                <c:pt idx="55">
                  <c:v>-0.98</c:v>
                </c:pt>
                <c:pt idx="56">
                  <c:v>-0.93</c:v>
                </c:pt>
                <c:pt idx="57">
                  <c:v>-0.88</c:v>
                </c:pt>
                <c:pt idx="58">
                  <c:v>-0.84</c:v>
                </c:pt>
                <c:pt idx="59">
                  <c:v>-0.79</c:v>
                </c:pt>
                <c:pt idx="60">
                  <c:v>-0.75</c:v>
                </c:pt>
                <c:pt idx="61">
                  <c:v>-0.71</c:v>
                </c:pt>
                <c:pt idx="62">
                  <c:v>-0.66</c:v>
                </c:pt>
                <c:pt idx="63">
                  <c:v>-0.62</c:v>
                </c:pt>
                <c:pt idx="64">
                  <c:v>-0.57999999999999996</c:v>
                </c:pt>
                <c:pt idx="65">
                  <c:v>-0.53</c:v>
                </c:pt>
                <c:pt idx="66">
                  <c:v>-0.48</c:v>
                </c:pt>
                <c:pt idx="67">
                  <c:v>-0.45</c:v>
                </c:pt>
                <c:pt idx="68">
                  <c:v>-0.4</c:v>
                </c:pt>
                <c:pt idx="69">
                  <c:v>-0.36</c:v>
                </c:pt>
                <c:pt idx="70">
                  <c:v>-0.32</c:v>
                </c:pt>
                <c:pt idx="71">
                  <c:v>-0.27</c:v>
                </c:pt>
                <c:pt idx="72">
                  <c:v>-0.23</c:v>
                </c:pt>
                <c:pt idx="73">
                  <c:v>-0.18</c:v>
                </c:pt>
                <c:pt idx="74">
                  <c:v>-0.14000000000000001</c:v>
                </c:pt>
                <c:pt idx="75">
                  <c:v>-0.08</c:v>
                </c:pt>
                <c:pt idx="76">
                  <c:v>-0.03</c:v>
                </c:pt>
                <c:pt idx="77">
                  <c:v>0.01</c:v>
                </c:pt>
                <c:pt idx="78">
                  <c:v>0.06</c:v>
                </c:pt>
                <c:pt idx="79">
                  <c:v>0.1</c:v>
                </c:pt>
                <c:pt idx="80">
                  <c:v>0.15</c:v>
                </c:pt>
                <c:pt idx="81">
                  <c:v>0.2</c:v>
                </c:pt>
                <c:pt idx="82">
                  <c:v>0.24</c:v>
                </c:pt>
                <c:pt idx="83">
                  <c:v>0.28000000000000003</c:v>
                </c:pt>
                <c:pt idx="84">
                  <c:v>0.32</c:v>
                </c:pt>
                <c:pt idx="85">
                  <c:v>0.38</c:v>
                </c:pt>
                <c:pt idx="86">
                  <c:v>0.44</c:v>
                </c:pt>
                <c:pt idx="87">
                  <c:v>0.48</c:v>
                </c:pt>
                <c:pt idx="88">
                  <c:v>0.54</c:v>
                </c:pt>
                <c:pt idx="89">
                  <c:v>0.6</c:v>
                </c:pt>
                <c:pt idx="90">
                  <c:v>0.64</c:v>
                </c:pt>
                <c:pt idx="91">
                  <c:v>0.69</c:v>
                </c:pt>
                <c:pt idx="92">
                  <c:v>0.73</c:v>
                </c:pt>
                <c:pt idx="93">
                  <c:v>0.78</c:v>
                </c:pt>
                <c:pt idx="94">
                  <c:v>0.83</c:v>
                </c:pt>
                <c:pt idx="95">
                  <c:v>0.88</c:v>
                </c:pt>
                <c:pt idx="96">
                  <c:v>0.93</c:v>
                </c:pt>
                <c:pt idx="97">
                  <c:v>1</c:v>
                </c:pt>
                <c:pt idx="98">
                  <c:v>1.06</c:v>
                </c:pt>
                <c:pt idx="99">
                  <c:v>1.1200000000000001</c:v>
                </c:pt>
                <c:pt idx="100">
                  <c:v>1.46</c:v>
                </c:pt>
              </c:numCache>
            </c:numRef>
          </c:xVal>
          <c:yVal>
            <c:numRef>
              <c:f>'LEO600 (v30km)'!$N$30:$N$130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F2A-4364-AB06-CFF5FC3741B6}"/>
            </c:ext>
          </c:extLst>
        </c:ser>
        <c:ser>
          <c:idx val="1"/>
          <c:order val="1"/>
          <c:tx>
            <c:strRef>
              <c:f>'LEO600 (v30km)'!$P$29</c:f>
              <c:strCache>
                <c:ptCount val="1"/>
                <c:pt idx="0">
                  <c:v>2Rx FR3</c:v>
                </c:pt>
              </c:strCache>
            </c:strRef>
          </c:tx>
          <c:spPr>
            <a:ln w="19050" cap="rnd">
              <a:solidFill>
                <a:schemeClr val="accent2"/>
              </a:solidFill>
              <a:round/>
            </a:ln>
            <a:effectLst/>
          </c:spPr>
          <c:marker>
            <c:symbol val="none"/>
          </c:marker>
          <c:xVal>
            <c:numRef>
              <c:f>'LEO600 (v30km)'!$P$30:$P$130</c:f>
              <c:numCache>
                <c:formatCode>General</c:formatCode>
                <c:ptCount val="101"/>
                <c:pt idx="0">
                  <c:v>5.49</c:v>
                </c:pt>
                <c:pt idx="1">
                  <c:v>6.18</c:v>
                </c:pt>
                <c:pt idx="2">
                  <c:v>6.33</c:v>
                </c:pt>
                <c:pt idx="3">
                  <c:v>6.46</c:v>
                </c:pt>
                <c:pt idx="4">
                  <c:v>6.54</c:v>
                </c:pt>
                <c:pt idx="5">
                  <c:v>6.61</c:v>
                </c:pt>
                <c:pt idx="6">
                  <c:v>6.66</c:v>
                </c:pt>
                <c:pt idx="7">
                  <c:v>6.7</c:v>
                </c:pt>
                <c:pt idx="8">
                  <c:v>6.75</c:v>
                </c:pt>
                <c:pt idx="9">
                  <c:v>6.79</c:v>
                </c:pt>
                <c:pt idx="10">
                  <c:v>6.82</c:v>
                </c:pt>
                <c:pt idx="11">
                  <c:v>6.85</c:v>
                </c:pt>
                <c:pt idx="12">
                  <c:v>6.89</c:v>
                </c:pt>
                <c:pt idx="13">
                  <c:v>6.92</c:v>
                </c:pt>
                <c:pt idx="14">
                  <c:v>6.95</c:v>
                </c:pt>
                <c:pt idx="15">
                  <c:v>6.98</c:v>
                </c:pt>
                <c:pt idx="16">
                  <c:v>7.01</c:v>
                </c:pt>
                <c:pt idx="17">
                  <c:v>7.04</c:v>
                </c:pt>
                <c:pt idx="18">
                  <c:v>7.06</c:v>
                </c:pt>
                <c:pt idx="19">
                  <c:v>7.08</c:v>
                </c:pt>
                <c:pt idx="20">
                  <c:v>7.11</c:v>
                </c:pt>
                <c:pt idx="21">
                  <c:v>7.13</c:v>
                </c:pt>
                <c:pt idx="22">
                  <c:v>7.15</c:v>
                </c:pt>
                <c:pt idx="23">
                  <c:v>7.16</c:v>
                </c:pt>
                <c:pt idx="24">
                  <c:v>7.18</c:v>
                </c:pt>
                <c:pt idx="25">
                  <c:v>7.2</c:v>
                </c:pt>
                <c:pt idx="26">
                  <c:v>7.22</c:v>
                </c:pt>
                <c:pt idx="27">
                  <c:v>7.24</c:v>
                </c:pt>
                <c:pt idx="28">
                  <c:v>7.26</c:v>
                </c:pt>
                <c:pt idx="29">
                  <c:v>7.27</c:v>
                </c:pt>
                <c:pt idx="30">
                  <c:v>7.29</c:v>
                </c:pt>
                <c:pt idx="31">
                  <c:v>7.3</c:v>
                </c:pt>
                <c:pt idx="32">
                  <c:v>7.32</c:v>
                </c:pt>
                <c:pt idx="33">
                  <c:v>7.34</c:v>
                </c:pt>
                <c:pt idx="34">
                  <c:v>7.35</c:v>
                </c:pt>
                <c:pt idx="35">
                  <c:v>7.37</c:v>
                </c:pt>
                <c:pt idx="36">
                  <c:v>7.38</c:v>
                </c:pt>
                <c:pt idx="37">
                  <c:v>7.39</c:v>
                </c:pt>
                <c:pt idx="38">
                  <c:v>7.4</c:v>
                </c:pt>
                <c:pt idx="39">
                  <c:v>7.41</c:v>
                </c:pt>
                <c:pt idx="40">
                  <c:v>7.43</c:v>
                </c:pt>
                <c:pt idx="41">
                  <c:v>7.44</c:v>
                </c:pt>
                <c:pt idx="42">
                  <c:v>7.45</c:v>
                </c:pt>
                <c:pt idx="43">
                  <c:v>7.46</c:v>
                </c:pt>
                <c:pt idx="44">
                  <c:v>7.47</c:v>
                </c:pt>
                <c:pt idx="45">
                  <c:v>7.48</c:v>
                </c:pt>
                <c:pt idx="46">
                  <c:v>7.49</c:v>
                </c:pt>
                <c:pt idx="47">
                  <c:v>7.5</c:v>
                </c:pt>
                <c:pt idx="48">
                  <c:v>7.51</c:v>
                </c:pt>
                <c:pt idx="49">
                  <c:v>7.52</c:v>
                </c:pt>
                <c:pt idx="50">
                  <c:v>7.53</c:v>
                </c:pt>
                <c:pt idx="51">
                  <c:v>7.54</c:v>
                </c:pt>
                <c:pt idx="52">
                  <c:v>7.55</c:v>
                </c:pt>
                <c:pt idx="53">
                  <c:v>7.56</c:v>
                </c:pt>
                <c:pt idx="54">
                  <c:v>7.57</c:v>
                </c:pt>
                <c:pt idx="55">
                  <c:v>7.58</c:v>
                </c:pt>
                <c:pt idx="56">
                  <c:v>7.59</c:v>
                </c:pt>
                <c:pt idx="57">
                  <c:v>7.59</c:v>
                </c:pt>
                <c:pt idx="58">
                  <c:v>7.6</c:v>
                </c:pt>
                <c:pt idx="59">
                  <c:v>7.61</c:v>
                </c:pt>
                <c:pt idx="60">
                  <c:v>7.62</c:v>
                </c:pt>
                <c:pt idx="61">
                  <c:v>7.63</c:v>
                </c:pt>
                <c:pt idx="62">
                  <c:v>7.63</c:v>
                </c:pt>
                <c:pt idx="63">
                  <c:v>7.64</c:v>
                </c:pt>
                <c:pt idx="64">
                  <c:v>7.65</c:v>
                </c:pt>
                <c:pt idx="65">
                  <c:v>7.66</c:v>
                </c:pt>
                <c:pt idx="66">
                  <c:v>7.67</c:v>
                </c:pt>
                <c:pt idx="67">
                  <c:v>7.67</c:v>
                </c:pt>
                <c:pt idx="68">
                  <c:v>7.68</c:v>
                </c:pt>
                <c:pt idx="69">
                  <c:v>7.69</c:v>
                </c:pt>
                <c:pt idx="70">
                  <c:v>7.7</c:v>
                </c:pt>
                <c:pt idx="71">
                  <c:v>7.7</c:v>
                </c:pt>
                <c:pt idx="72">
                  <c:v>7.71</c:v>
                </c:pt>
                <c:pt idx="73">
                  <c:v>7.72</c:v>
                </c:pt>
                <c:pt idx="74">
                  <c:v>7.73</c:v>
                </c:pt>
                <c:pt idx="75">
                  <c:v>7.74</c:v>
                </c:pt>
                <c:pt idx="76">
                  <c:v>7.75</c:v>
                </c:pt>
                <c:pt idx="77">
                  <c:v>7.76</c:v>
                </c:pt>
                <c:pt idx="78">
                  <c:v>7.76</c:v>
                </c:pt>
                <c:pt idx="79">
                  <c:v>7.77</c:v>
                </c:pt>
                <c:pt idx="80">
                  <c:v>7.78</c:v>
                </c:pt>
                <c:pt idx="81">
                  <c:v>7.79</c:v>
                </c:pt>
                <c:pt idx="82">
                  <c:v>7.8</c:v>
                </c:pt>
                <c:pt idx="83">
                  <c:v>7.81</c:v>
                </c:pt>
                <c:pt idx="84">
                  <c:v>7.82</c:v>
                </c:pt>
                <c:pt idx="85">
                  <c:v>7.83</c:v>
                </c:pt>
                <c:pt idx="86">
                  <c:v>7.84</c:v>
                </c:pt>
                <c:pt idx="87">
                  <c:v>7.85</c:v>
                </c:pt>
                <c:pt idx="88">
                  <c:v>7.86</c:v>
                </c:pt>
                <c:pt idx="89">
                  <c:v>7.87</c:v>
                </c:pt>
                <c:pt idx="90">
                  <c:v>7.88</c:v>
                </c:pt>
                <c:pt idx="91">
                  <c:v>7.9</c:v>
                </c:pt>
                <c:pt idx="92">
                  <c:v>7.91</c:v>
                </c:pt>
                <c:pt idx="93">
                  <c:v>7.93</c:v>
                </c:pt>
                <c:pt idx="94">
                  <c:v>7.94</c:v>
                </c:pt>
                <c:pt idx="95">
                  <c:v>7.97</c:v>
                </c:pt>
                <c:pt idx="96">
                  <c:v>7.99</c:v>
                </c:pt>
                <c:pt idx="97">
                  <c:v>8.02</c:v>
                </c:pt>
                <c:pt idx="98">
                  <c:v>8.0500000000000007</c:v>
                </c:pt>
                <c:pt idx="99">
                  <c:v>8.1</c:v>
                </c:pt>
                <c:pt idx="100">
                  <c:v>8.58</c:v>
                </c:pt>
              </c:numCache>
            </c:numRef>
          </c:xVal>
          <c:yVal>
            <c:numRef>
              <c:f>'LEO600 (v30km)'!$N$30:$N$130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F2A-4364-AB06-CFF5FC3741B6}"/>
            </c:ext>
          </c:extLst>
        </c:ser>
        <c:dLbls>
          <c:showLegendKey val="0"/>
          <c:showVal val="0"/>
          <c:showCatName val="0"/>
          <c:showSerName val="0"/>
          <c:showPercent val="0"/>
          <c:showBubbleSize val="0"/>
        </c:dLbls>
        <c:axId val="375286288"/>
        <c:axId val="375289896"/>
      </c:scatterChart>
      <c:valAx>
        <c:axId val="375286288"/>
        <c:scaling>
          <c:orientation val="minMax"/>
          <c:max val="1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Geometry (dB)</a:t>
                </a:r>
                <a:endParaRPr lang="ja-JP" sz="900"/>
              </a:p>
            </c:rich>
          </c:tx>
          <c:layout>
            <c:manualLayout>
              <c:xMode val="edge"/>
              <c:yMode val="edge"/>
              <c:x val="0.45584422095229432"/>
              <c:y val="0.948488127529082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9896"/>
        <c:crosses val="autoZero"/>
        <c:crossBetween val="midCat"/>
        <c:majorUnit val="5"/>
        <c:minorUnit val="1"/>
      </c:valAx>
      <c:valAx>
        <c:axId val="375289896"/>
        <c:scaling>
          <c:orientation val="minMax"/>
          <c:max val="1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endParaRPr lang="ja-JP"/>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6288"/>
        <c:crossesAt val="-15"/>
        <c:crossBetween val="midCat"/>
        <c:majorUnit val="20"/>
      </c:valAx>
      <c:spPr>
        <a:noFill/>
        <a:ln>
          <a:solidFill>
            <a:schemeClr val="tx1">
              <a:lumMod val="50000"/>
              <a:lumOff val="50000"/>
            </a:schemeClr>
          </a:solidFill>
        </a:ln>
        <a:effectLst/>
      </c:spPr>
    </c:plotArea>
    <c:legend>
      <c:legendPos val="b"/>
      <c:layout>
        <c:manualLayout>
          <c:xMode val="edge"/>
          <c:yMode val="edge"/>
          <c:x val="0.14288830562846311"/>
          <c:y val="0.10846261238621763"/>
          <c:w val="0.28459375911344414"/>
          <c:h val="0.260331713854917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00083465132795"/>
          <c:y val="4.7116284377496293E-2"/>
          <c:w val="0.82309833890239115"/>
          <c:h val="0.7692459457060622"/>
        </c:manualLayout>
      </c:layout>
      <c:scatterChart>
        <c:scatterStyle val="lineMarker"/>
        <c:varyColors val="0"/>
        <c:ser>
          <c:idx val="0"/>
          <c:order val="0"/>
          <c:tx>
            <c:strRef>
              <c:f>'LEO600 (v30km)'!$C$29</c:f>
              <c:strCache>
                <c:ptCount val="1"/>
                <c:pt idx="0">
                  <c:v>2Rx FR1</c:v>
                </c:pt>
              </c:strCache>
            </c:strRef>
          </c:tx>
          <c:spPr>
            <a:ln w="19050" cap="rnd">
              <a:solidFill>
                <a:schemeClr val="accent1"/>
              </a:solidFill>
              <a:round/>
            </a:ln>
            <a:effectLst/>
          </c:spPr>
          <c:marker>
            <c:symbol val="none"/>
          </c:marker>
          <c:xVal>
            <c:numRef>
              <c:f>'LEO600 (v30km)'!$C$30:$C$130</c:f>
              <c:numCache>
                <c:formatCode>General</c:formatCode>
                <c:ptCount val="101"/>
                <c:pt idx="0">
                  <c:v>336.51</c:v>
                </c:pt>
                <c:pt idx="1">
                  <c:v>982.45</c:v>
                </c:pt>
                <c:pt idx="2">
                  <c:v>1092.5899999999999</c:v>
                </c:pt>
                <c:pt idx="3">
                  <c:v>1167.8900000000001</c:v>
                </c:pt>
                <c:pt idx="4">
                  <c:v>1227.46</c:v>
                </c:pt>
                <c:pt idx="5">
                  <c:v>1280.8399999999999</c:v>
                </c:pt>
                <c:pt idx="6">
                  <c:v>1325.23</c:v>
                </c:pt>
                <c:pt idx="7">
                  <c:v>1365.69</c:v>
                </c:pt>
                <c:pt idx="8">
                  <c:v>1398.28</c:v>
                </c:pt>
                <c:pt idx="9">
                  <c:v>1438.74</c:v>
                </c:pt>
                <c:pt idx="10">
                  <c:v>1473.58</c:v>
                </c:pt>
                <c:pt idx="11">
                  <c:v>1501.12</c:v>
                </c:pt>
                <c:pt idx="12">
                  <c:v>1530.9</c:v>
                </c:pt>
                <c:pt idx="13">
                  <c:v>1557.31</c:v>
                </c:pt>
                <c:pt idx="14">
                  <c:v>1584.28</c:v>
                </c:pt>
                <c:pt idx="15">
                  <c:v>1611.25</c:v>
                </c:pt>
                <c:pt idx="16">
                  <c:v>1635.42</c:v>
                </c:pt>
                <c:pt idx="17">
                  <c:v>1657.33</c:v>
                </c:pt>
                <c:pt idx="18">
                  <c:v>1677.56</c:v>
                </c:pt>
                <c:pt idx="19">
                  <c:v>1700.04</c:v>
                </c:pt>
                <c:pt idx="20">
                  <c:v>1718.58</c:v>
                </c:pt>
                <c:pt idx="21">
                  <c:v>1740.5</c:v>
                </c:pt>
                <c:pt idx="22">
                  <c:v>1764.66</c:v>
                </c:pt>
                <c:pt idx="23">
                  <c:v>1783.21</c:v>
                </c:pt>
                <c:pt idx="24">
                  <c:v>1807.37</c:v>
                </c:pt>
                <c:pt idx="25">
                  <c:v>1830.41</c:v>
                </c:pt>
                <c:pt idx="26">
                  <c:v>1852.32</c:v>
                </c:pt>
                <c:pt idx="27">
                  <c:v>1877.61</c:v>
                </c:pt>
                <c:pt idx="28">
                  <c:v>1898.4</c:v>
                </c:pt>
                <c:pt idx="29">
                  <c:v>1914.14</c:v>
                </c:pt>
                <c:pt idx="30">
                  <c:v>1936.05</c:v>
                </c:pt>
                <c:pt idx="31">
                  <c:v>1959.09</c:v>
                </c:pt>
                <c:pt idx="32">
                  <c:v>1981.01</c:v>
                </c:pt>
                <c:pt idx="33">
                  <c:v>1998.99</c:v>
                </c:pt>
                <c:pt idx="34">
                  <c:v>2016.97</c:v>
                </c:pt>
                <c:pt idx="35">
                  <c:v>2037.76</c:v>
                </c:pt>
                <c:pt idx="36">
                  <c:v>2057.9899999999998</c:v>
                </c:pt>
                <c:pt idx="37">
                  <c:v>2077.66</c:v>
                </c:pt>
                <c:pt idx="38">
                  <c:v>2096.1999999999998</c:v>
                </c:pt>
                <c:pt idx="39">
                  <c:v>2117.56</c:v>
                </c:pt>
                <c:pt idx="40">
                  <c:v>2135.54</c:v>
                </c:pt>
                <c:pt idx="41">
                  <c:v>2154.08</c:v>
                </c:pt>
                <c:pt idx="42">
                  <c:v>2173.75</c:v>
                </c:pt>
                <c:pt idx="43">
                  <c:v>2192.29</c:v>
                </c:pt>
                <c:pt idx="44">
                  <c:v>2209.71</c:v>
                </c:pt>
                <c:pt idx="45">
                  <c:v>2226.5700000000002</c:v>
                </c:pt>
                <c:pt idx="46">
                  <c:v>2242.3000000000002</c:v>
                </c:pt>
                <c:pt idx="47">
                  <c:v>2260.29</c:v>
                </c:pt>
                <c:pt idx="48">
                  <c:v>2278.27</c:v>
                </c:pt>
                <c:pt idx="49">
                  <c:v>2295.69</c:v>
                </c:pt>
                <c:pt idx="50">
                  <c:v>2318.73</c:v>
                </c:pt>
                <c:pt idx="51">
                  <c:v>2338.39</c:v>
                </c:pt>
                <c:pt idx="52">
                  <c:v>2355.81</c:v>
                </c:pt>
                <c:pt idx="53">
                  <c:v>2376.61</c:v>
                </c:pt>
                <c:pt idx="54">
                  <c:v>2395.15</c:v>
                </c:pt>
                <c:pt idx="55">
                  <c:v>2414.8200000000002</c:v>
                </c:pt>
                <c:pt idx="56">
                  <c:v>2433.92</c:v>
                </c:pt>
                <c:pt idx="57">
                  <c:v>2455.2800000000002</c:v>
                </c:pt>
                <c:pt idx="58">
                  <c:v>2471.5700000000002</c:v>
                </c:pt>
                <c:pt idx="59">
                  <c:v>2488.4299999999998</c:v>
                </c:pt>
                <c:pt idx="60">
                  <c:v>2508.66</c:v>
                </c:pt>
                <c:pt idx="61">
                  <c:v>2530.58</c:v>
                </c:pt>
                <c:pt idx="62">
                  <c:v>2550.81</c:v>
                </c:pt>
                <c:pt idx="63">
                  <c:v>2571.6</c:v>
                </c:pt>
                <c:pt idx="64">
                  <c:v>2589.02</c:v>
                </c:pt>
                <c:pt idx="65">
                  <c:v>2611.4899999999998</c:v>
                </c:pt>
                <c:pt idx="66">
                  <c:v>2638.47</c:v>
                </c:pt>
                <c:pt idx="67">
                  <c:v>2660.38</c:v>
                </c:pt>
                <c:pt idx="68">
                  <c:v>2682.86</c:v>
                </c:pt>
                <c:pt idx="69">
                  <c:v>2703.09</c:v>
                </c:pt>
                <c:pt idx="70">
                  <c:v>2723.88</c:v>
                </c:pt>
                <c:pt idx="71">
                  <c:v>2745.8</c:v>
                </c:pt>
                <c:pt idx="72">
                  <c:v>2771.64</c:v>
                </c:pt>
                <c:pt idx="73">
                  <c:v>2798.62</c:v>
                </c:pt>
                <c:pt idx="74">
                  <c:v>2821.09</c:v>
                </c:pt>
                <c:pt idx="75">
                  <c:v>2849.19</c:v>
                </c:pt>
                <c:pt idx="76">
                  <c:v>2877.85</c:v>
                </c:pt>
                <c:pt idx="77">
                  <c:v>2905.38</c:v>
                </c:pt>
                <c:pt idx="78">
                  <c:v>2935.17</c:v>
                </c:pt>
                <c:pt idx="79">
                  <c:v>2966.63</c:v>
                </c:pt>
                <c:pt idx="80">
                  <c:v>3000.35</c:v>
                </c:pt>
                <c:pt idx="81">
                  <c:v>3036.31</c:v>
                </c:pt>
                <c:pt idx="82">
                  <c:v>3066.66</c:v>
                </c:pt>
                <c:pt idx="83">
                  <c:v>3098.13</c:v>
                </c:pt>
                <c:pt idx="84">
                  <c:v>3134.09</c:v>
                </c:pt>
                <c:pt idx="85">
                  <c:v>3168.93</c:v>
                </c:pt>
                <c:pt idx="86">
                  <c:v>3212.2</c:v>
                </c:pt>
                <c:pt idx="87">
                  <c:v>3254.91</c:v>
                </c:pt>
                <c:pt idx="88">
                  <c:v>3302.67</c:v>
                </c:pt>
                <c:pt idx="89">
                  <c:v>3361.11</c:v>
                </c:pt>
                <c:pt idx="90">
                  <c:v>3420.11</c:v>
                </c:pt>
                <c:pt idx="91">
                  <c:v>3471.25</c:v>
                </c:pt>
                <c:pt idx="92">
                  <c:v>3544.86</c:v>
                </c:pt>
                <c:pt idx="93">
                  <c:v>3612.86</c:v>
                </c:pt>
                <c:pt idx="94">
                  <c:v>3690.4</c:v>
                </c:pt>
                <c:pt idx="95">
                  <c:v>3779.19</c:v>
                </c:pt>
                <c:pt idx="96">
                  <c:v>3889.33</c:v>
                </c:pt>
                <c:pt idx="97">
                  <c:v>4056.22</c:v>
                </c:pt>
                <c:pt idx="98">
                  <c:v>4252.34</c:v>
                </c:pt>
                <c:pt idx="99">
                  <c:v>4505.7700000000004</c:v>
                </c:pt>
                <c:pt idx="100">
                  <c:v>5674.02</c:v>
                </c:pt>
              </c:numCache>
            </c:numRef>
          </c:xVal>
          <c:yVal>
            <c:numRef>
              <c:f>'LEO600 (v30km)'!$B$30:$B$130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B29-483D-907E-DD7E416C70BB}"/>
            </c:ext>
          </c:extLst>
        </c:ser>
        <c:ser>
          <c:idx val="1"/>
          <c:order val="1"/>
          <c:tx>
            <c:strRef>
              <c:f>'LEO600 (v30km)'!$D$29</c:f>
              <c:strCache>
                <c:ptCount val="1"/>
                <c:pt idx="0">
                  <c:v>2Rx FR3</c:v>
                </c:pt>
              </c:strCache>
            </c:strRef>
          </c:tx>
          <c:spPr>
            <a:ln w="19050" cap="rnd">
              <a:solidFill>
                <a:schemeClr val="accent2"/>
              </a:solidFill>
              <a:round/>
            </a:ln>
            <a:effectLst/>
          </c:spPr>
          <c:marker>
            <c:symbol val="none"/>
          </c:marker>
          <c:dPt>
            <c:idx val="63"/>
            <c:marker>
              <c:symbol val="none"/>
            </c:marker>
            <c:bubble3D val="0"/>
            <c:extLst>
              <c:ext xmlns:c16="http://schemas.microsoft.com/office/drawing/2014/chart" uri="{C3380CC4-5D6E-409C-BE32-E72D297353CC}">
                <c16:uniqueId val="{00000001-6B29-483D-907E-DD7E416C70BB}"/>
              </c:ext>
            </c:extLst>
          </c:dPt>
          <c:xVal>
            <c:numRef>
              <c:f>'LEO600 (v30km)'!$D$30:$D$130</c:f>
              <c:numCache>
                <c:formatCode>General</c:formatCode>
                <c:ptCount val="101"/>
                <c:pt idx="0">
                  <c:v>618.67999999999995</c:v>
                </c:pt>
                <c:pt idx="1">
                  <c:v>1182.31</c:v>
                </c:pt>
                <c:pt idx="2">
                  <c:v>1273.33</c:v>
                </c:pt>
                <c:pt idx="3">
                  <c:v>1331.35</c:v>
                </c:pt>
                <c:pt idx="4">
                  <c:v>1370.23</c:v>
                </c:pt>
                <c:pt idx="5">
                  <c:v>1408.53</c:v>
                </c:pt>
                <c:pt idx="6">
                  <c:v>1437.1</c:v>
                </c:pt>
                <c:pt idx="7">
                  <c:v>1464.79</c:v>
                </c:pt>
                <c:pt idx="8">
                  <c:v>1488.94</c:v>
                </c:pt>
                <c:pt idx="9">
                  <c:v>1509.85</c:v>
                </c:pt>
                <c:pt idx="10">
                  <c:v>1531.94</c:v>
                </c:pt>
                <c:pt idx="11">
                  <c:v>1549.03</c:v>
                </c:pt>
                <c:pt idx="12">
                  <c:v>1566.7</c:v>
                </c:pt>
                <c:pt idx="13">
                  <c:v>1582.61</c:v>
                </c:pt>
                <c:pt idx="14">
                  <c:v>1596.16</c:v>
                </c:pt>
                <c:pt idx="15">
                  <c:v>1610</c:v>
                </c:pt>
                <c:pt idx="16">
                  <c:v>1623.25</c:v>
                </c:pt>
                <c:pt idx="17">
                  <c:v>1636.22</c:v>
                </c:pt>
                <c:pt idx="18">
                  <c:v>1650.06</c:v>
                </c:pt>
                <c:pt idx="19">
                  <c:v>1660.96</c:v>
                </c:pt>
                <c:pt idx="20">
                  <c:v>1672.15</c:v>
                </c:pt>
                <c:pt idx="21">
                  <c:v>1684.52</c:v>
                </c:pt>
                <c:pt idx="22">
                  <c:v>1695.42</c:v>
                </c:pt>
                <c:pt idx="23">
                  <c:v>1709.26</c:v>
                </c:pt>
                <c:pt idx="24">
                  <c:v>1718.69</c:v>
                </c:pt>
                <c:pt idx="25">
                  <c:v>1729</c:v>
                </c:pt>
                <c:pt idx="26">
                  <c:v>1738.43</c:v>
                </c:pt>
                <c:pt idx="27">
                  <c:v>1747.85</c:v>
                </c:pt>
                <c:pt idx="28">
                  <c:v>1757.57</c:v>
                </c:pt>
                <c:pt idx="29">
                  <c:v>1766.7</c:v>
                </c:pt>
                <c:pt idx="30">
                  <c:v>1776.42</c:v>
                </c:pt>
                <c:pt idx="31">
                  <c:v>1786.73</c:v>
                </c:pt>
                <c:pt idx="32">
                  <c:v>1794.98</c:v>
                </c:pt>
                <c:pt idx="33">
                  <c:v>1804.11</c:v>
                </c:pt>
                <c:pt idx="34">
                  <c:v>1813.24</c:v>
                </c:pt>
                <c:pt idx="35">
                  <c:v>1820.9</c:v>
                </c:pt>
                <c:pt idx="36">
                  <c:v>1828.26</c:v>
                </c:pt>
                <c:pt idx="37">
                  <c:v>1836.22</c:v>
                </c:pt>
                <c:pt idx="38">
                  <c:v>1843.29</c:v>
                </c:pt>
                <c:pt idx="39">
                  <c:v>1850.94</c:v>
                </c:pt>
                <c:pt idx="40">
                  <c:v>1861.25</c:v>
                </c:pt>
                <c:pt idx="41">
                  <c:v>1870.39</c:v>
                </c:pt>
                <c:pt idx="42">
                  <c:v>1878.63</c:v>
                </c:pt>
                <c:pt idx="43">
                  <c:v>1887.76</c:v>
                </c:pt>
                <c:pt idx="44">
                  <c:v>1896.01</c:v>
                </c:pt>
                <c:pt idx="45">
                  <c:v>1906.03</c:v>
                </c:pt>
                <c:pt idx="46">
                  <c:v>1914.27</c:v>
                </c:pt>
                <c:pt idx="47">
                  <c:v>1922.52</c:v>
                </c:pt>
                <c:pt idx="48">
                  <c:v>1929.89</c:v>
                </c:pt>
                <c:pt idx="49">
                  <c:v>1938.13</c:v>
                </c:pt>
                <c:pt idx="50">
                  <c:v>1944.32</c:v>
                </c:pt>
                <c:pt idx="51">
                  <c:v>1952.86</c:v>
                </c:pt>
                <c:pt idx="52">
                  <c:v>1960.81</c:v>
                </c:pt>
                <c:pt idx="53">
                  <c:v>1968.77</c:v>
                </c:pt>
                <c:pt idx="54">
                  <c:v>1978.19</c:v>
                </c:pt>
                <c:pt idx="55">
                  <c:v>1986.73</c:v>
                </c:pt>
                <c:pt idx="56">
                  <c:v>1994.39</c:v>
                </c:pt>
                <c:pt idx="57">
                  <c:v>2003.52</c:v>
                </c:pt>
                <c:pt idx="58">
                  <c:v>2013.83</c:v>
                </c:pt>
                <c:pt idx="59">
                  <c:v>2024.44</c:v>
                </c:pt>
                <c:pt idx="60">
                  <c:v>2035.04</c:v>
                </c:pt>
                <c:pt idx="61">
                  <c:v>2044.47</c:v>
                </c:pt>
                <c:pt idx="62">
                  <c:v>2053.3000000000002</c:v>
                </c:pt>
                <c:pt idx="63">
                  <c:v>2060.67</c:v>
                </c:pt>
                <c:pt idx="64">
                  <c:v>2069.8000000000002</c:v>
                </c:pt>
                <c:pt idx="65">
                  <c:v>2078.63</c:v>
                </c:pt>
                <c:pt idx="66">
                  <c:v>2086</c:v>
                </c:pt>
                <c:pt idx="67">
                  <c:v>2095.42</c:v>
                </c:pt>
                <c:pt idx="68">
                  <c:v>2106.0300000000002</c:v>
                </c:pt>
                <c:pt idx="69">
                  <c:v>2115.4499999999998</c:v>
                </c:pt>
                <c:pt idx="70">
                  <c:v>2124</c:v>
                </c:pt>
                <c:pt idx="71">
                  <c:v>2133.13</c:v>
                </c:pt>
                <c:pt idx="72">
                  <c:v>2143.44</c:v>
                </c:pt>
                <c:pt idx="73">
                  <c:v>2154.34</c:v>
                </c:pt>
                <c:pt idx="74">
                  <c:v>2165.5300000000002</c:v>
                </c:pt>
                <c:pt idx="75">
                  <c:v>2176.4299999999998</c:v>
                </c:pt>
                <c:pt idx="76">
                  <c:v>2189.09</c:v>
                </c:pt>
                <c:pt idx="77">
                  <c:v>2199.9899999999998</c:v>
                </c:pt>
                <c:pt idx="78">
                  <c:v>2210.89</c:v>
                </c:pt>
                <c:pt idx="79">
                  <c:v>2222.9699999999998</c:v>
                </c:pt>
                <c:pt idx="80">
                  <c:v>2235.34</c:v>
                </c:pt>
                <c:pt idx="81">
                  <c:v>2248.59</c:v>
                </c:pt>
                <c:pt idx="82">
                  <c:v>2259.79</c:v>
                </c:pt>
                <c:pt idx="83">
                  <c:v>2270.39</c:v>
                </c:pt>
                <c:pt idx="84">
                  <c:v>2282.7600000000002</c:v>
                </c:pt>
                <c:pt idx="85">
                  <c:v>2296.9</c:v>
                </c:pt>
                <c:pt idx="86">
                  <c:v>2309.27</c:v>
                </c:pt>
                <c:pt idx="87">
                  <c:v>2324.88</c:v>
                </c:pt>
                <c:pt idx="88">
                  <c:v>2344.0300000000002</c:v>
                </c:pt>
                <c:pt idx="89">
                  <c:v>2359.0500000000002</c:v>
                </c:pt>
                <c:pt idx="90">
                  <c:v>2376.13</c:v>
                </c:pt>
                <c:pt idx="91">
                  <c:v>2394.4</c:v>
                </c:pt>
                <c:pt idx="92">
                  <c:v>2417.08</c:v>
                </c:pt>
                <c:pt idx="93">
                  <c:v>2443.59</c:v>
                </c:pt>
                <c:pt idx="94">
                  <c:v>2478.0500000000002</c:v>
                </c:pt>
                <c:pt idx="95">
                  <c:v>2516.0500000000002</c:v>
                </c:pt>
                <c:pt idx="96">
                  <c:v>2558.17</c:v>
                </c:pt>
                <c:pt idx="97">
                  <c:v>2603.2399999999998</c:v>
                </c:pt>
                <c:pt idx="98">
                  <c:v>2671.28</c:v>
                </c:pt>
                <c:pt idx="99">
                  <c:v>2768.48</c:v>
                </c:pt>
                <c:pt idx="100">
                  <c:v>3416.5</c:v>
                </c:pt>
              </c:numCache>
            </c:numRef>
          </c:xVal>
          <c:yVal>
            <c:numRef>
              <c:f>'LEO600 (v30km)'!$B$30:$B$130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B29-483D-907E-DD7E416C70BB}"/>
            </c:ext>
          </c:extLst>
        </c:ser>
        <c:dLbls>
          <c:showLegendKey val="0"/>
          <c:showVal val="0"/>
          <c:showCatName val="0"/>
          <c:showSerName val="0"/>
          <c:showPercent val="0"/>
          <c:showBubbleSize val="0"/>
        </c:dLbls>
        <c:axId val="375286288"/>
        <c:axId val="375289896"/>
      </c:scatterChart>
      <c:valAx>
        <c:axId val="375286288"/>
        <c:scaling>
          <c:orientation val="minMax"/>
          <c:max val="8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User Throughput [Mbps]</a:t>
                </a:r>
                <a:endParaRPr lang="ja-JP"/>
              </a:p>
            </c:rich>
          </c:tx>
          <c:layout>
            <c:manualLayout>
              <c:xMode val="edge"/>
              <c:yMode val="edge"/>
              <c:x val="0.35082283808604792"/>
              <c:y val="0.948488130291435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9896"/>
        <c:crosses val="autoZero"/>
        <c:crossBetween val="midCat"/>
        <c:majorUnit val="1000"/>
        <c:dispUnits>
          <c:builtInUnit val="thousands"/>
        </c:dispUnits>
      </c:valAx>
      <c:valAx>
        <c:axId val="37528989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CDF</a:t>
                </a:r>
                <a:endParaRPr lang="ja-JP"/>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6288"/>
        <c:crosses val="autoZero"/>
        <c:crossBetween val="midCat"/>
        <c:majorUnit val="20"/>
      </c:valAx>
      <c:spPr>
        <a:noFill/>
        <a:ln>
          <a:solidFill>
            <a:schemeClr val="tx1"/>
          </a:solidFill>
        </a:ln>
        <a:effectLst/>
      </c:spPr>
    </c:plotArea>
    <c:legend>
      <c:legendPos val="b"/>
      <c:layout>
        <c:manualLayout>
          <c:xMode val="edge"/>
          <c:yMode val="edge"/>
          <c:x val="0.68150739725698795"/>
          <c:y val="0.56388552880165344"/>
          <c:w val="0.24018374702400583"/>
          <c:h val="0.2364365323899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sz="900"/>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84866445020154"/>
          <c:y val="0.1170650546409208"/>
          <c:w val="0.82233065259139082"/>
          <c:h val="0.69493926076539081"/>
        </c:manualLayout>
      </c:layout>
      <c:scatterChart>
        <c:scatterStyle val="lineMarker"/>
        <c:varyColors val="0"/>
        <c:ser>
          <c:idx val="0"/>
          <c:order val="0"/>
          <c:tx>
            <c:strRef>
              <c:f>'LEO600(D_4RB) (TN)'!$C$39</c:f>
              <c:strCache>
                <c:ptCount val="1"/>
                <c:pt idx="0">
                  <c:v>TN_RS_4RB（RS01）</c:v>
                </c:pt>
              </c:strCache>
            </c:strRef>
          </c:tx>
          <c:spPr>
            <a:ln w="19050" cap="rnd">
              <a:solidFill>
                <a:schemeClr val="accent1"/>
              </a:solidFill>
              <a:round/>
            </a:ln>
            <a:effectLst/>
          </c:spPr>
          <c:marker>
            <c:symbol val="none"/>
          </c:marker>
          <c:xVal>
            <c:numRef>
              <c:f>'LEO600(D_4RB) (TN)'!$C$40:$C$140</c:f>
              <c:numCache>
                <c:formatCode>General</c:formatCode>
                <c:ptCount val="101"/>
                <c:pt idx="0">
                  <c:v>53.78</c:v>
                </c:pt>
                <c:pt idx="1">
                  <c:v>138.69999999999999</c:v>
                </c:pt>
                <c:pt idx="2">
                  <c:v>159.08000000000001</c:v>
                </c:pt>
                <c:pt idx="3">
                  <c:v>185.28</c:v>
                </c:pt>
                <c:pt idx="4">
                  <c:v>196.93</c:v>
                </c:pt>
                <c:pt idx="5">
                  <c:v>211.48</c:v>
                </c:pt>
                <c:pt idx="6">
                  <c:v>219.25</c:v>
                </c:pt>
                <c:pt idx="7">
                  <c:v>226.04</c:v>
                </c:pt>
                <c:pt idx="8">
                  <c:v>231.86</c:v>
                </c:pt>
                <c:pt idx="9">
                  <c:v>243.51</c:v>
                </c:pt>
                <c:pt idx="10">
                  <c:v>247.39</c:v>
                </c:pt>
                <c:pt idx="11">
                  <c:v>255.16</c:v>
                </c:pt>
                <c:pt idx="12">
                  <c:v>260.01</c:v>
                </c:pt>
                <c:pt idx="13">
                  <c:v>266.8</c:v>
                </c:pt>
                <c:pt idx="14">
                  <c:v>271.64999999999998</c:v>
                </c:pt>
                <c:pt idx="15">
                  <c:v>275.54000000000002</c:v>
                </c:pt>
                <c:pt idx="16">
                  <c:v>278.45</c:v>
                </c:pt>
                <c:pt idx="17">
                  <c:v>285.24</c:v>
                </c:pt>
                <c:pt idx="18">
                  <c:v>291.06</c:v>
                </c:pt>
                <c:pt idx="19">
                  <c:v>293.97000000000003</c:v>
                </c:pt>
                <c:pt idx="20">
                  <c:v>297.86</c:v>
                </c:pt>
                <c:pt idx="21">
                  <c:v>301.74</c:v>
                </c:pt>
                <c:pt idx="22">
                  <c:v>303.68</c:v>
                </c:pt>
                <c:pt idx="23">
                  <c:v>306.58999999999997</c:v>
                </c:pt>
                <c:pt idx="24">
                  <c:v>308.52999999999997</c:v>
                </c:pt>
                <c:pt idx="25">
                  <c:v>310.47000000000003</c:v>
                </c:pt>
                <c:pt idx="26">
                  <c:v>313.38</c:v>
                </c:pt>
                <c:pt idx="27">
                  <c:v>316.29000000000002</c:v>
                </c:pt>
                <c:pt idx="28">
                  <c:v>320.18</c:v>
                </c:pt>
                <c:pt idx="29">
                  <c:v>322.12</c:v>
                </c:pt>
                <c:pt idx="30">
                  <c:v>325.02999999999997</c:v>
                </c:pt>
                <c:pt idx="31">
                  <c:v>327.94</c:v>
                </c:pt>
                <c:pt idx="32">
                  <c:v>330.85</c:v>
                </c:pt>
                <c:pt idx="33">
                  <c:v>333.76</c:v>
                </c:pt>
                <c:pt idx="34">
                  <c:v>337.64</c:v>
                </c:pt>
                <c:pt idx="35">
                  <c:v>340.56</c:v>
                </c:pt>
                <c:pt idx="36">
                  <c:v>341.53</c:v>
                </c:pt>
                <c:pt idx="37">
                  <c:v>343.47</c:v>
                </c:pt>
                <c:pt idx="38">
                  <c:v>345.41</c:v>
                </c:pt>
                <c:pt idx="39">
                  <c:v>348.32</c:v>
                </c:pt>
                <c:pt idx="40">
                  <c:v>350.26</c:v>
                </c:pt>
                <c:pt idx="41">
                  <c:v>352.2</c:v>
                </c:pt>
                <c:pt idx="42">
                  <c:v>354.14</c:v>
                </c:pt>
                <c:pt idx="43">
                  <c:v>356.08</c:v>
                </c:pt>
                <c:pt idx="44">
                  <c:v>357.05</c:v>
                </c:pt>
                <c:pt idx="45">
                  <c:v>358.99</c:v>
                </c:pt>
                <c:pt idx="46">
                  <c:v>360.94</c:v>
                </c:pt>
                <c:pt idx="47">
                  <c:v>362.88</c:v>
                </c:pt>
                <c:pt idx="48">
                  <c:v>363.85</c:v>
                </c:pt>
                <c:pt idx="49">
                  <c:v>366.76</c:v>
                </c:pt>
                <c:pt idx="50">
                  <c:v>369.67</c:v>
                </c:pt>
                <c:pt idx="51">
                  <c:v>371.61</c:v>
                </c:pt>
                <c:pt idx="52">
                  <c:v>373.55</c:v>
                </c:pt>
                <c:pt idx="53">
                  <c:v>376.46</c:v>
                </c:pt>
                <c:pt idx="54">
                  <c:v>378.4</c:v>
                </c:pt>
                <c:pt idx="55">
                  <c:v>380.35</c:v>
                </c:pt>
                <c:pt idx="56">
                  <c:v>384.23</c:v>
                </c:pt>
                <c:pt idx="57">
                  <c:v>386.17</c:v>
                </c:pt>
                <c:pt idx="58">
                  <c:v>390.05</c:v>
                </c:pt>
                <c:pt idx="59">
                  <c:v>392.96</c:v>
                </c:pt>
                <c:pt idx="60">
                  <c:v>395.87</c:v>
                </c:pt>
                <c:pt idx="61">
                  <c:v>398.78</c:v>
                </c:pt>
                <c:pt idx="62">
                  <c:v>400.72</c:v>
                </c:pt>
                <c:pt idx="63">
                  <c:v>402.67</c:v>
                </c:pt>
                <c:pt idx="64">
                  <c:v>405.58</c:v>
                </c:pt>
                <c:pt idx="65">
                  <c:v>408.49</c:v>
                </c:pt>
                <c:pt idx="66">
                  <c:v>412.37</c:v>
                </c:pt>
                <c:pt idx="67">
                  <c:v>416.25</c:v>
                </c:pt>
                <c:pt idx="68">
                  <c:v>420.13</c:v>
                </c:pt>
                <c:pt idx="69">
                  <c:v>424.02</c:v>
                </c:pt>
                <c:pt idx="70">
                  <c:v>428.87</c:v>
                </c:pt>
                <c:pt idx="71">
                  <c:v>432.75</c:v>
                </c:pt>
                <c:pt idx="72">
                  <c:v>435.66</c:v>
                </c:pt>
                <c:pt idx="73">
                  <c:v>438.57</c:v>
                </c:pt>
                <c:pt idx="74">
                  <c:v>443.43</c:v>
                </c:pt>
                <c:pt idx="75">
                  <c:v>449.25</c:v>
                </c:pt>
                <c:pt idx="76">
                  <c:v>454.1</c:v>
                </c:pt>
                <c:pt idx="77">
                  <c:v>457.98</c:v>
                </c:pt>
                <c:pt idx="78">
                  <c:v>466.72</c:v>
                </c:pt>
                <c:pt idx="79">
                  <c:v>474.48</c:v>
                </c:pt>
                <c:pt idx="80">
                  <c:v>481.27</c:v>
                </c:pt>
                <c:pt idx="81">
                  <c:v>486.13</c:v>
                </c:pt>
                <c:pt idx="82">
                  <c:v>491.95</c:v>
                </c:pt>
                <c:pt idx="83">
                  <c:v>499.71</c:v>
                </c:pt>
                <c:pt idx="84">
                  <c:v>510.39</c:v>
                </c:pt>
                <c:pt idx="85">
                  <c:v>520.09</c:v>
                </c:pt>
                <c:pt idx="86">
                  <c:v>532.71</c:v>
                </c:pt>
                <c:pt idx="87">
                  <c:v>541.44000000000005</c:v>
                </c:pt>
                <c:pt idx="88">
                  <c:v>550.17999999999995</c:v>
                </c:pt>
                <c:pt idx="89">
                  <c:v>562.79</c:v>
                </c:pt>
                <c:pt idx="90">
                  <c:v>577.35</c:v>
                </c:pt>
                <c:pt idx="91">
                  <c:v>592.88</c:v>
                </c:pt>
                <c:pt idx="92">
                  <c:v>615.20000000000005</c:v>
                </c:pt>
                <c:pt idx="93">
                  <c:v>630.72</c:v>
                </c:pt>
                <c:pt idx="94">
                  <c:v>649.16</c:v>
                </c:pt>
                <c:pt idx="95">
                  <c:v>680.22</c:v>
                </c:pt>
                <c:pt idx="96">
                  <c:v>705.45</c:v>
                </c:pt>
                <c:pt idx="97">
                  <c:v>739.42</c:v>
                </c:pt>
                <c:pt idx="98">
                  <c:v>784.06</c:v>
                </c:pt>
                <c:pt idx="99">
                  <c:v>881.1</c:v>
                </c:pt>
                <c:pt idx="100">
                  <c:v>1158.6600000000001</c:v>
                </c:pt>
              </c:numCache>
            </c:numRef>
          </c:xVal>
          <c:yVal>
            <c:numRef>
              <c:f>'LEO600(D_4RB) (TN)'!$B$40:$B$140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989-4047-9C9E-9537C624413B}"/>
            </c:ext>
          </c:extLst>
        </c:ser>
        <c:dLbls>
          <c:showLegendKey val="0"/>
          <c:showVal val="0"/>
          <c:showCatName val="0"/>
          <c:showSerName val="0"/>
          <c:showPercent val="0"/>
          <c:showBubbleSize val="0"/>
        </c:dLbls>
        <c:axId val="375286288"/>
        <c:axId val="375289896"/>
      </c:scatterChart>
      <c:valAx>
        <c:axId val="375286288"/>
        <c:scaling>
          <c:orientation val="minMax"/>
          <c:max val="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User Throughput [Mbps]</a:t>
                </a:r>
                <a:endParaRPr lang="ja-JP"/>
              </a:p>
            </c:rich>
          </c:tx>
          <c:layout>
            <c:manualLayout>
              <c:xMode val="edge"/>
              <c:yMode val="edge"/>
              <c:x val="0.39355793067552564"/>
              <c:y val="0.951931846327035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dk1">
                <a:shade val="95000"/>
                <a:satMod val="10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ja-JP"/>
          </a:p>
        </c:txPr>
        <c:crossAx val="375289896"/>
        <c:crosses val="autoZero"/>
        <c:crossBetween val="midCat"/>
        <c:majorUnit val="500"/>
        <c:dispUnits>
          <c:builtInUnit val="thousands"/>
        </c:dispUnits>
      </c:valAx>
      <c:valAx>
        <c:axId val="37528989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CDF</a:t>
                </a:r>
                <a:endParaRPr lang="ja-JP"/>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dk1">
                <a:shade val="95000"/>
                <a:satMod val="10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ja-JP"/>
          </a:p>
        </c:txPr>
        <c:crossAx val="375286288"/>
        <c:crosses val="autoZero"/>
        <c:crossBetween val="midCat"/>
        <c:majorUnit val="20"/>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900"/>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6869606195641"/>
          <c:y val="3.165045545777366E-2"/>
          <c:w val="0.84631557687975623"/>
          <c:h val="0.79356298636507139"/>
        </c:manualLayout>
      </c:layout>
      <c:scatterChart>
        <c:scatterStyle val="lineMarker"/>
        <c:varyColors val="0"/>
        <c:ser>
          <c:idx val="0"/>
          <c:order val="0"/>
          <c:tx>
            <c:strRef>
              <c:f>'LEO600 (v30km)'!$AA$29</c:f>
              <c:strCache>
                <c:ptCount val="1"/>
                <c:pt idx="0">
                  <c:v>2Rx FR1</c:v>
                </c:pt>
              </c:strCache>
            </c:strRef>
          </c:tx>
          <c:spPr>
            <a:ln w="19050" cap="rnd">
              <a:solidFill>
                <a:schemeClr val="accent1"/>
              </a:solidFill>
              <a:round/>
            </a:ln>
            <a:effectLst/>
          </c:spPr>
          <c:marker>
            <c:symbol val="none"/>
          </c:marker>
          <c:xVal>
            <c:numRef>
              <c:f>'LEO600 (v30km)'!$AA$30:$AA$130</c:f>
              <c:numCache>
                <c:formatCode>General</c:formatCode>
                <c:ptCount val="101"/>
                <c:pt idx="0">
                  <c:v>-5.0999999999999996</c:v>
                </c:pt>
                <c:pt idx="1">
                  <c:v>-1.9</c:v>
                </c:pt>
                <c:pt idx="2">
                  <c:v>-1.5</c:v>
                </c:pt>
                <c:pt idx="3">
                  <c:v>-1.1000000000000001</c:v>
                </c:pt>
                <c:pt idx="4">
                  <c:v>-0.9</c:v>
                </c:pt>
                <c:pt idx="5">
                  <c:v>-0.7</c:v>
                </c:pt>
                <c:pt idx="6">
                  <c:v>-0.6</c:v>
                </c:pt>
                <c:pt idx="7">
                  <c:v>-0.4</c:v>
                </c:pt>
                <c:pt idx="8">
                  <c:v>-0.3</c:v>
                </c:pt>
                <c:pt idx="9">
                  <c:v>-0.1</c:v>
                </c:pt>
                <c:pt idx="10">
                  <c:v>0</c:v>
                </c:pt>
                <c:pt idx="11">
                  <c:v>0.1</c:v>
                </c:pt>
                <c:pt idx="12">
                  <c:v>0.2</c:v>
                </c:pt>
                <c:pt idx="13">
                  <c:v>0.3</c:v>
                </c:pt>
                <c:pt idx="14">
                  <c:v>0.4</c:v>
                </c:pt>
                <c:pt idx="15">
                  <c:v>0.5</c:v>
                </c:pt>
                <c:pt idx="16">
                  <c:v>0.6</c:v>
                </c:pt>
                <c:pt idx="17">
                  <c:v>0.7</c:v>
                </c:pt>
                <c:pt idx="18">
                  <c:v>0.8</c:v>
                </c:pt>
                <c:pt idx="19">
                  <c:v>0.8</c:v>
                </c:pt>
                <c:pt idx="20">
                  <c:v>0.9</c:v>
                </c:pt>
                <c:pt idx="21">
                  <c:v>1</c:v>
                </c:pt>
                <c:pt idx="22">
                  <c:v>1.1000000000000001</c:v>
                </c:pt>
                <c:pt idx="23">
                  <c:v>1.1000000000000001</c:v>
                </c:pt>
                <c:pt idx="24">
                  <c:v>1.2</c:v>
                </c:pt>
                <c:pt idx="25">
                  <c:v>1.3</c:v>
                </c:pt>
                <c:pt idx="26">
                  <c:v>1.3</c:v>
                </c:pt>
                <c:pt idx="27">
                  <c:v>1.4</c:v>
                </c:pt>
                <c:pt idx="28">
                  <c:v>1.5</c:v>
                </c:pt>
                <c:pt idx="29">
                  <c:v>1.5</c:v>
                </c:pt>
                <c:pt idx="30">
                  <c:v>1.6</c:v>
                </c:pt>
                <c:pt idx="31">
                  <c:v>1.6</c:v>
                </c:pt>
                <c:pt idx="32">
                  <c:v>1.7</c:v>
                </c:pt>
                <c:pt idx="33">
                  <c:v>1.8</c:v>
                </c:pt>
                <c:pt idx="34">
                  <c:v>1.8</c:v>
                </c:pt>
                <c:pt idx="35">
                  <c:v>1.9</c:v>
                </c:pt>
                <c:pt idx="36">
                  <c:v>1.9</c:v>
                </c:pt>
                <c:pt idx="37">
                  <c:v>2</c:v>
                </c:pt>
                <c:pt idx="38">
                  <c:v>2.1</c:v>
                </c:pt>
                <c:pt idx="39">
                  <c:v>2.1</c:v>
                </c:pt>
                <c:pt idx="40">
                  <c:v>2.2000000000000002</c:v>
                </c:pt>
                <c:pt idx="41">
                  <c:v>2.2000000000000002</c:v>
                </c:pt>
                <c:pt idx="42">
                  <c:v>2.2999999999999998</c:v>
                </c:pt>
                <c:pt idx="43">
                  <c:v>2.2999999999999998</c:v>
                </c:pt>
                <c:pt idx="44">
                  <c:v>2.4</c:v>
                </c:pt>
                <c:pt idx="45">
                  <c:v>2.4</c:v>
                </c:pt>
                <c:pt idx="46">
                  <c:v>2.5</c:v>
                </c:pt>
                <c:pt idx="47">
                  <c:v>2.5</c:v>
                </c:pt>
                <c:pt idx="48">
                  <c:v>2.6</c:v>
                </c:pt>
                <c:pt idx="49">
                  <c:v>2.6</c:v>
                </c:pt>
                <c:pt idx="50">
                  <c:v>2.7</c:v>
                </c:pt>
                <c:pt idx="51">
                  <c:v>2.7</c:v>
                </c:pt>
                <c:pt idx="52">
                  <c:v>2.8</c:v>
                </c:pt>
                <c:pt idx="53">
                  <c:v>2.9</c:v>
                </c:pt>
                <c:pt idx="54">
                  <c:v>2.9</c:v>
                </c:pt>
                <c:pt idx="55">
                  <c:v>3</c:v>
                </c:pt>
                <c:pt idx="56">
                  <c:v>3</c:v>
                </c:pt>
                <c:pt idx="57">
                  <c:v>3.1</c:v>
                </c:pt>
                <c:pt idx="58">
                  <c:v>3.1</c:v>
                </c:pt>
                <c:pt idx="59">
                  <c:v>3.2</c:v>
                </c:pt>
                <c:pt idx="60">
                  <c:v>3.2</c:v>
                </c:pt>
                <c:pt idx="61">
                  <c:v>3.3</c:v>
                </c:pt>
                <c:pt idx="62">
                  <c:v>3.3</c:v>
                </c:pt>
                <c:pt idx="63">
                  <c:v>3.4</c:v>
                </c:pt>
                <c:pt idx="64">
                  <c:v>3.4</c:v>
                </c:pt>
                <c:pt idx="65">
                  <c:v>3.5</c:v>
                </c:pt>
                <c:pt idx="66">
                  <c:v>3.6</c:v>
                </c:pt>
                <c:pt idx="67">
                  <c:v>3.6</c:v>
                </c:pt>
                <c:pt idx="68">
                  <c:v>3.7</c:v>
                </c:pt>
                <c:pt idx="69">
                  <c:v>3.7</c:v>
                </c:pt>
                <c:pt idx="70">
                  <c:v>3.8</c:v>
                </c:pt>
                <c:pt idx="71">
                  <c:v>3.8</c:v>
                </c:pt>
                <c:pt idx="72">
                  <c:v>3.9</c:v>
                </c:pt>
                <c:pt idx="73">
                  <c:v>4</c:v>
                </c:pt>
                <c:pt idx="74">
                  <c:v>4</c:v>
                </c:pt>
                <c:pt idx="75">
                  <c:v>4.0999999999999996</c:v>
                </c:pt>
                <c:pt idx="76">
                  <c:v>4.2</c:v>
                </c:pt>
                <c:pt idx="77">
                  <c:v>4.2</c:v>
                </c:pt>
                <c:pt idx="78">
                  <c:v>4.3</c:v>
                </c:pt>
                <c:pt idx="79">
                  <c:v>4.4000000000000004</c:v>
                </c:pt>
                <c:pt idx="80">
                  <c:v>4.4000000000000004</c:v>
                </c:pt>
                <c:pt idx="81">
                  <c:v>4.5</c:v>
                </c:pt>
                <c:pt idx="82">
                  <c:v>4.5999999999999996</c:v>
                </c:pt>
                <c:pt idx="83">
                  <c:v>4.7</c:v>
                </c:pt>
                <c:pt idx="84">
                  <c:v>4.8</c:v>
                </c:pt>
                <c:pt idx="85">
                  <c:v>4.9000000000000004</c:v>
                </c:pt>
                <c:pt idx="86">
                  <c:v>5</c:v>
                </c:pt>
                <c:pt idx="87">
                  <c:v>5.0999999999999996</c:v>
                </c:pt>
                <c:pt idx="88">
                  <c:v>5.0999999999999996</c:v>
                </c:pt>
                <c:pt idx="89">
                  <c:v>5.3</c:v>
                </c:pt>
                <c:pt idx="90">
                  <c:v>5.4</c:v>
                </c:pt>
                <c:pt idx="91">
                  <c:v>5.5</c:v>
                </c:pt>
                <c:pt idx="92">
                  <c:v>5.7</c:v>
                </c:pt>
                <c:pt idx="93">
                  <c:v>5.8</c:v>
                </c:pt>
                <c:pt idx="94">
                  <c:v>6</c:v>
                </c:pt>
                <c:pt idx="95">
                  <c:v>6.2</c:v>
                </c:pt>
                <c:pt idx="96">
                  <c:v>6.4</c:v>
                </c:pt>
                <c:pt idx="97">
                  <c:v>6.7</c:v>
                </c:pt>
                <c:pt idx="98">
                  <c:v>7.1</c:v>
                </c:pt>
                <c:pt idx="99">
                  <c:v>7.6</c:v>
                </c:pt>
                <c:pt idx="100">
                  <c:v>9.6</c:v>
                </c:pt>
              </c:numCache>
            </c:numRef>
          </c:xVal>
          <c:yVal>
            <c:numRef>
              <c:f>'LEO600 (v30km)'!$Z$30:$Z$130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D077-478D-B0E9-3B5A014B4F88}"/>
            </c:ext>
          </c:extLst>
        </c:ser>
        <c:ser>
          <c:idx val="1"/>
          <c:order val="1"/>
          <c:tx>
            <c:strRef>
              <c:f>'LEO600 (v30km)'!$AB$29</c:f>
              <c:strCache>
                <c:ptCount val="1"/>
                <c:pt idx="0">
                  <c:v>2Rx FR3</c:v>
                </c:pt>
              </c:strCache>
            </c:strRef>
          </c:tx>
          <c:spPr>
            <a:ln w="19050" cap="rnd">
              <a:solidFill>
                <a:schemeClr val="accent2"/>
              </a:solidFill>
              <a:round/>
            </a:ln>
            <a:effectLst/>
          </c:spPr>
          <c:marker>
            <c:symbol val="none"/>
          </c:marker>
          <c:xVal>
            <c:numRef>
              <c:f>'LEO600 (v30km)'!$AB$30:$AB$130</c:f>
              <c:numCache>
                <c:formatCode>General</c:formatCode>
                <c:ptCount val="101"/>
                <c:pt idx="0">
                  <c:v>2</c:v>
                </c:pt>
                <c:pt idx="1">
                  <c:v>6.3</c:v>
                </c:pt>
                <c:pt idx="2">
                  <c:v>6.9</c:v>
                </c:pt>
                <c:pt idx="3">
                  <c:v>7.3</c:v>
                </c:pt>
                <c:pt idx="4">
                  <c:v>7.6</c:v>
                </c:pt>
                <c:pt idx="5">
                  <c:v>7.8</c:v>
                </c:pt>
                <c:pt idx="6">
                  <c:v>8</c:v>
                </c:pt>
                <c:pt idx="7">
                  <c:v>8.1999999999999993</c:v>
                </c:pt>
                <c:pt idx="8">
                  <c:v>8.3000000000000007</c:v>
                </c:pt>
                <c:pt idx="9">
                  <c:v>8.4</c:v>
                </c:pt>
                <c:pt idx="10">
                  <c:v>8.6</c:v>
                </c:pt>
                <c:pt idx="11">
                  <c:v>8.6999999999999993</c:v>
                </c:pt>
                <c:pt idx="12">
                  <c:v>8.8000000000000007</c:v>
                </c:pt>
                <c:pt idx="13">
                  <c:v>8.9</c:v>
                </c:pt>
                <c:pt idx="14">
                  <c:v>9</c:v>
                </c:pt>
                <c:pt idx="15">
                  <c:v>9</c:v>
                </c:pt>
                <c:pt idx="16">
                  <c:v>9.1</c:v>
                </c:pt>
                <c:pt idx="17">
                  <c:v>9.1999999999999993</c:v>
                </c:pt>
                <c:pt idx="18">
                  <c:v>9.1999999999999993</c:v>
                </c:pt>
                <c:pt idx="19">
                  <c:v>9.3000000000000007</c:v>
                </c:pt>
                <c:pt idx="20">
                  <c:v>9.4</c:v>
                </c:pt>
                <c:pt idx="21">
                  <c:v>9.4</c:v>
                </c:pt>
                <c:pt idx="22">
                  <c:v>9.5</c:v>
                </c:pt>
                <c:pt idx="23">
                  <c:v>9.6</c:v>
                </c:pt>
                <c:pt idx="24">
                  <c:v>9.6</c:v>
                </c:pt>
                <c:pt idx="25">
                  <c:v>9.6999999999999993</c:v>
                </c:pt>
                <c:pt idx="26">
                  <c:v>9.6999999999999993</c:v>
                </c:pt>
                <c:pt idx="27">
                  <c:v>9.8000000000000007</c:v>
                </c:pt>
                <c:pt idx="28">
                  <c:v>9.8000000000000007</c:v>
                </c:pt>
                <c:pt idx="29">
                  <c:v>9.9</c:v>
                </c:pt>
                <c:pt idx="30">
                  <c:v>9.9</c:v>
                </c:pt>
                <c:pt idx="31">
                  <c:v>10</c:v>
                </c:pt>
                <c:pt idx="32">
                  <c:v>10</c:v>
                </c:pt>
                <c:pt idx="33">
                  <c:v>10.1</c:v>
                </c:pt>
                <c:pt idx="34">
                  <c:v>10.1</c:v>
                </c:pt>
                <c:pt idx="35">
                  <c:v>10.1</c:v>
                </c:pt>
                <c:pt idx="36">
                  <c:v>10.199999999999999</c:v>
                </c:pt>
                <c:pt idx="37">
                  <c:v>10.199999999999999</c:v>
                </c:pt>
                <c:pt idx="38">
                  <c:v>10.3</c:v>
                </c:pt>
                <c:pt idx="39">
                  <c:v>10.3</c:v>
                </c:pt>
                <c:pt idx="40">
                  <c:v>10.3</c:v>
                </c:pt>
                <c:pt idx="41">
                  <c:v>10.4</c:v>
                </c:pt>
                <c:pt idx="42">
                  <c:v>10.4</c:v>
                </c:pt>
                <c:pt idx="43">
                  <c:v>10.5</c:v>
                </c:pt>
                <c:pt idx="44">
                  <c:v>10.5</c:v>
                </c:pt>
                <c:pt idx="45">
                  <c:v>10.6</c:v>
                </c:pt>
                <c:pt idx="46">
                  <c:v>10.6</c:v>
                </c:pt>
                <c:pt idx="47">
                  <c:v>10.6</c:v>
                </c:pt>
                <c:pt idx="48">
                  <c:v>10.7</c:v>
                </c:pt>
                <c:pt idx="49">
                  <c:v>10.7</c:v>
                </c:pt>
                <c:pt idx="50">
                  <c:v>10.8</c:v>
                </c:pt>
                <c:pt idx="51">
                  <c:v>10.8</c:v>
                </c:pt>
                <c:pt idx="52">
                  <c:v>10.8</c:v>
                </c:pt>
                <c:pt idx="53">
                  <c:v>10.9</c:v>
                </c:pt>
                <c:pt idx="54">
                  <c:v>10.9</c:v>
                </c:pt>
                <c:pt idx="55">
                  <c:v>11</c:v>
                </c:pt>
                <c:pt idx="56">
                  <c:v>11</c:v>
                </c:pt>
                <c:pt idx="57">
                  <c:v>11.1</c:v>
                </c:pt>
                <c:pt idx="58">
                  <c:v>11.1</c:v>
                </c:pt>
                <c:pt idx="59">
                  <c:v>11.1</c:v>
                </c:pt>
                <c:pt idx="60">
                  <c:v>11.2</c:v>
                </c:pt>
                <c:pt idx="61">
                  <c:v>11.2</c:v>
                </c:pt>
                <c:pt idx="62">
                  <c:v>11.3</c:v>
                </c:pt>
                <c:pt idx="63">
                  <c:v>11.3</c:v>
                </c:pt>
                <c:pt idx="64">
                  <c:v>11.3</c:v>
                </c:pt>
                <c:pt idx="65">
                  <c:v>11.4</c:v>
                </c:pt>
                <c:pt idx="66">
                  <c:v>11.4</c:v>
                </c:pt>
                <c:pt idx="67">
                  <c:v>11.5</c:v>
                </c:pt>
                <c:pt idx="68">
                  <c:v>11.5</c:v>
                </c:pt>
                <c:pt idx="69">
                  <c:v>11.6</c:v>
                </c:pt>
                <c:pt idx="70">
                  <c:v>11.6</c:v>
                </c:pt>
                <c:pt idx="71">
                  <c:v>11.7</c:v>
                </c:pt>
                <c:pt idx="72">
                  <c:v>11.7</c:v>
                </c:pt>
                <c:pt idx="73">
                  <c:v>11.8</c:v>
                </c:pt>
                <c:pt idx="74">
                  <c:v>11.8</c:v>
                </c:pt>
                <c:pt idx="75">
                  <c:v>11.9</c:v>
                </c:pt>
                <c:pt idx="76">
                  <c:v>11.9</c:v>
                </c:pt>
                <c:pt idx="77">
                  <c:v>12</c:v>
                </c:pt>
                <c:pt idx="78">
                  <c:v>12</c:v>
                </c:pt>
                <c:pt idx="79">
                  <c:v>12.1</c:v>
                </c:pt>
                <c:pt idx="80">
                  <c:v>12.1</c:v>
                </c:pt>
                <c:pt idx="81">
                  <c:v>12.2</c:v>
                </c:pt>
                <c:pt idx="82">
                  <c:v>12.2</c:v>
                </c:pt>
                <c:pt idx="83">
                  <c:v>12.3</c:v>
                </c:pt>
                <c:pt idx="84">
                  <c:v>12.3</c:v>
                </c:pt>
                <c:pt idx="85">
                  <c:v>12.4</c:v>
                </c:pt>
                <c:pt idx="86">
                  <c:v>12.5</c:v>
                </c:pt>
                <c:pt idx="87">
                  <c:v>12.5</c:v>
                </c:pt>
                <c:pt idx="88">
                  <c:v>12.6</c:v>
                </c:pt>
                <c:pt idx="89">
                  <c:v>12.7</c:v>
                </c:pt>
                <c:pt idx="90">
                  <c:v>12.8</c:v>
                </c:pt>
                <c:pt idx="91">
                  <c:v>12.9</c:v>
                </c:pt>
                <c:pt idx="92">
                  <c:v>12.9</c:v>
                </c:pt>
                <c:pt idx="93">
                  <c:v>13.1</c:v>
                </c:pt>
                <c:pt idx="94">
                  <c:v>13.2</c:v>
                </c:pt>
                <c:pt idx="95">
                  <c:v>13.3</c:v>
                </c:pt>
                <c:pt idx="96">
                  <c:v>13.5</c:v>
                </c:pt>
                <c:pt idx="97">
                  <c:v>13.7</c:v>
                </c:pt>
                <c:pt idx="98">
                  <c:v>14</c:v>
                </c:pt>
                <c:pt idx="99">
                  <c:v>14.3</c:v>
                </c:pt>
                <c:pt idx="100">
                  <c:v>16.8</c:v>
                </c:pt>
              </c:numCache>
            </c:numRef>
          </c:xVal>
          <c:yVal>
            <c:numRef>
              <c:f>'LEO600 (v30km)'!$Z$30:$Z$130</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D077-478D-B0E9-3B5A014B4F88}"/>
            </c:ext>
          </c:extLst>
        </c:ser>
        <c:dLbls>
          <c:showLegendKey val="0"/>
          <c:showVal val="0"/>
          <c:showCatName val="0"/>
          <c:showSerName val="0"/>
          <c:showPercent val="0"/>
          <c:showBubbleSize val="0"/>
        </c:dLbls>
        <c:axId val="375286288"/>
        <c:axId val="375289896"/>
      </c:scatterChart>
      <c:valAx>
        <c:axId val="375286288"/>
        <c:scaling>
          <c:orientation val="minMax"/>
          <c:max val="2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Averaged SINR</a:t>
                </a:r>
              </a:p>
            </c:rich>
          </c:tx>
          <c:layout>
            <c:manualLayout>
              <c:xMode val="edge"/>
              <c:yMode val="edge"/>
              <c:x val="0.45584422095229432"/>
              <c:y val="0.948488127529082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9896"/>
        <c:crosses val="autoZero"/>
        <c:crossBetween val="midCat"/>
        <c:majorUnit val="5"/>
        <c:minorUnit val="1"/>
      </c:valAx>
      <c:valAx>
        <c:axId val="375289896"/>
        <c:scaling>
          <c:orientation val="minMax"/>
          <c:max val="1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CDF</a:t>
                </a:r>
                <a:endParaRPr lang="ja-JP"/>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5286288"/>
        <c:crossesAt val="-15"/>
        <c:crossBetween val="midCat"/>
        <c:majorUnit val="20"/>
      </c:valAx>
      <c:spPr>
        <a:noFill/>
        <a:ln>
          <a:noFill/>
        </a:ln>
        <a:effectLst/>
      </c:spPr>
    </c:plotArea>
    <c:legend>
      <c:legendPos val="b"/>
      <c:layout>
        <c:manualLayout>
          <c:xMode val="edge"/>
          <c:yMode val="edge"/>
          <c:x val="0.1500488080226407"/>
          <c:y val="0.11790007811797888"/>
          <c:w val="0.26583464308000626"/>
          <c:h val="0.191435596450355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822991905269024"/>
          <c:y val="5.4455445544554455E-2"/>
          <c:w val="0.74037532624469593"/>
          <c:h val="0.78687261245809625"/>
        </c:manualLayout>
      </c:layout>
      <c:scatterChart>
        <c:scatterStyle val="lineMarker"/>
        <c:varyColors val="0"/>
        <c:ser>
          <c:idx val="0"/>
          <c:order val="0"/>
          <c:tx>
            <c:v>N_Rep=1</c:v>
          </c:tx>
          <c:spPr>
            <a:ln w="12700">
              <a:solidFill>
                <a:srgbClr val="FF0000"/>
              </a:solidFill>
              <a:prstDash val="solid"/>
            </a:ln>
            <a:effectLst/>
          </c:spPr>
          <c:marker>
            <c:symbol val="circle"/>
            <c:size val="4"/>
            <c:spPr>
              <a:solidFill>
                <a:srgbClr val="FF0000"/>
              </a:solidFill>
              <a:ln w="12700">
                <a:solidFill>
                  <a:srgbClr val="FF0000"/>
                </a:solidFill>
                <a:prstDash val="solid"/>
              </a:ln>
            </c:spPr>
          </c:marker>
          <c:xVal>
            <c:numRef>
              <c:f>Rep1_Ev30!$A$7:$A$32</c:f>
              <c:numCache>
                <c:formatCode>General</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Rep1_Ev30!$M$7:$M$32</c:f>
              <c:numCache>
                <c:formatCode>0.00E+00</c:formatCode>
                <c:ptCount val="26"/>
                <c:pt idx="0">
                  <c:v>1</c:v>
                </c:pt>
                <c:pt idx="1">
                  <c:v>1</c:v>
                </c:pt>
                <c:pt idx="2">
                  <c:v>1</c:v>
                </c:pt>
                <c:pt idx="3">
                  <c:v>1</c:v>
                </c:pt>
                <c:pt idx="4">
                  <c:v>0.99992000000000003</c:v>
                </c:pt>
                <c:pt idx="5">
                  <c:v>0.99592000000000003</c:v>
                </c:pt>
                <c:pt idx="6">
                  <c:v>0.97707999999999995</c:v>
                </c:pt>
                <c:pt idx="7">
                  <c:v>0.92684999999999995</c:v>
                </c:pt>
                <c:pt idx="8">
                  <c:v>0.81893000000000005</c:v>
                </c:pt>
                <c:pt idx="9">
                  <c:v>0.64839999999999998</c:v>
                </c:pt>
                <c:pt idx="10">
                  <c:v>0.4622</c:v>
                </c:pt>
                <c:pt idx="11">
                  <c:v>0.29568</c:v>
                </c:pt>
                <c:pt idx="12">
                  <c:v>0.17069999999999999</c:v>
                </c:pt>
                <c:pt idx="13">
                  <c:v>0.1026</c:v>
                </c:pt>
                <c:pt idx="14">
                  <c:v>6.2425000000000001E-2</c:v>
                </c:pt>
                <c:pt idx="15">
                  <c:v>3.8025000000000003E-2</c:v>
                </c:pt>
                <c:pt idx="16">
                  <c:v>2.0674999999999999E-2</c:v>
                </c:pt>
                <c:pt idx="17">
                  <c:v>1.155E-2</c:v>
                </c:pt>
                <c:pt idx="18">
                  <c:v>6.8250000000000003E-3</c:v>
                </c:pt>
                <c:pt idx="19">
                  <c:v>4.0249999999999999E-3</c:v>
                </c:pt>
                <c:pt idx="20">
                  <c:v>2E-3</c:v>
                </c:pt>
                <c:pt idx="21">
                  <c:v>1.1000000000000001E-3</c:v>
                </c:pt>
                <c:pt idx="22">
                  <c:v>6.7500000000000004E-4</c:v>
                </c:pt>
                <c:pt idx="23">
                  <c:v>4.0000000000000002E-4</c:v>
                </c:pt>
                <c:pt idx="24">
                  <c:v>2.7500000000000002E-4</c:v>
                </c:pt>
                <c:pt idx="25">
                  <c:v>1E-4</c:v>
                </c:pt>
              </c:numCache>
            </c:numRef>
          </c:yVal>
          <c:smooth val="0"/>
          <c:extLst>
            <c:ext xmlns:c16="http://schemas.microsoft.com/office/drawing/2014/chart" uri="{C3380CC4-5D6E-409C-BE32-E72D297353CC}">
              <c16:uniqueId val="{00000000-9FE4-49DB-818B-283BA7D414A6}"/>
            </c:ext>
          </c:extLst>
        </c:ser>
        <c:ser>
          <c:idx val="1"/>
          <c:order val="1"/>
          <c:tx>
            <c:v>N_Rep=2</c:v>
          </c:tx>
          <c:spPr>
            <a:ln w="12700">
              <a:solidFill>
                <a:srgbClr val="339933"/>
              </a:solidFill>
              <a:prstDash val="solid"/>
            </a:ln>
            <a:effectLst/>
          </c:spPr>
          <c:marker>
            <c:symbol val="circle"/>
            <c:size val="4"/>
            <c:spPr>
              <a:solidFill>
                <a:srgbClr val="339933"/>
              </a:solidFill>
              <a:ln w="12700">
                <a:solidFill>
                  <a:srgbClr val="339933"/>
                </a:solidFill>
                <a:prstDash val="solid"/>
              </a:ln>
            </c:spPr>
          </c:marker>
          <c:xVal>
            <c:numRef>
              <c:f>Rep2_Ev30!$A$7:$A$32</c:f>
              <c:numCache>
                <c:formatCode>General</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Rep2_Ev30!$M$7:$M$32</c:f>
              <c:numCache>
                <c:formatCode>0.00E+00</c:formatCode>
                <c:ptCount val="26"/>
                <c:pt idx="0">
                  <c:v>1</c:v>
                </c:pt>
                <c:pt idx="1">
                  <c:v>0.99995000000000001</c:v>
                </c:pt>
                <c:pt idx="2">
                  <c:v>0.99851999999999996</c:v>
                </c:pt>
                <c:pt idx="3">
                  <c:v>0.99072000000000005</c:v>
                </c:pt>
                <c:pt idx="4">
                  <c:v>0.96014999999999995</c:v>
                </c:pt>
                <c:pt idx="5">
                  <c:v>0.87377000000000005</c:v>
                </c:pt>
                <c:pt idx="6">
                  <c:v>0.72833000000000003</c:v>
                </c:pt>
                <c:pt idx="7">
                  <c:v>0.54835</c:v>
                </c:pt>
                <c:pt idx="8">
                  <c:v>0.37587999999999999</c:v>
                </c:pt>
                <c:pt idx="9">
                  <c:v>0.23474999999999999</c:v>
                </c:pt>
                <c:pt idx="10">
                  <c:v>0.13558000000000001</c:v>
                </c:pt>
                <c:pt idx="11">
                  <c:v>8.1625000000000003E-2</c:v>
                </c:pt>
                <c:pt idx="12">
                  <c:v>4.7699999999999999E-2</c:v>
                </c:pt>
                <c:pt idx="13">
                  <c:v>2.8150000000000001E-2</c:v>
                </c:pt>
                <c:pt idx="14">
                  <c:v>1.6750000000000001E-2</c:v>
                </c:pt>
                <c:pt idx="15">
                  <c:v>9.7999999999999997E-3</c:v>
                </c:pt>
                <c:pt idx="16">
                  <c:v>5.8500000000000002E-3</c:v>
                </c:pt>
                <c:pt idx="17">
                  <c:v>2.9499999999999999E-3</c:v>
                </c:pt>
                <c:pt idx="18">
                  <c:v>1.1999999999999999E-3</c:v>
                </c:pt>
                <c:pt idx="19">
                  <c:v>6.2500000000000001E-4</c:v>
                </c:pt>
                <c:pt idx="20">
                  <c:v>3.5E-4</c:v>
                </c:pt>
                <c:pt idx="21">
                  <c:v>3.2499999999999999E-4</c:v>
                </c:pt>
                <c:pt idx="22">
                  <c:v>2.0000000000000001E-4</c:v>
                </c:pt>
                <c:pt idx="23">
                  <c:v>1E-4</c:v>
                </c:pt>
                <c:pt idx="24">
                  <c:v>7.4999999999999993E-5</c:v>
                </c:pt>
                <c:pt idx="25">
                  <c:v>2.5000000000000001E-5</c:v>
                </c:pt>
              </c:numCache>
            </c:numRef>
          </c:yVal>
          <c:smooth val="0"/>
          <c:extLst>
            <c:ext xmlns:c16="http://schemas.microsoft.com/office/drawing/2014/chart" uri="{C3380CC4-5D6E-409C-BE32-E72D297353CC}">
              <c16:uniqueId val="{00000001-9FE4-49DB-818B-283BA7D414A6}"/>
            </c:ext>
          </c:extLst>
        </c:ser>
        <c:ser>
          <c:idx val="2"/>
          <c:order val="2"/>
          <c:tx>
            <c:v>N_Rep=4</c:v>
          </c:tx>
          <c:spPr>
            <a:ln w="12700">
              <a:solidFill>
                <a:srgbClr val="00CCFF"/>
              </a:solidFill>
              <a:prstDash val="solid"/>
            </a:ln>
            <a:effectLst/>
          </c:spPr>
          <c:marker>
            <c:symbol val="circle"/>
            <c:size val="4"/>
            <c:spPr>
              <a:solidFill>
                <a:srgbClr val="00CCFF"/>
              </a:solidFill>
              <a:ln w="12700">
                <a:solidFill>
                  <a:srgbClr val="00CCFF"/>
                </a:solidFill>
                <a:prstDash val="solid"/>
              </a:ln>
            </c:spPr>
          </c:marker>
          <c:xVal>
            <c:numRef>
              <c:f>Rep4_Ev30!$A$7:$A$32</c:f>
              <c:numCache>
                <c:formatCode>General</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numCache>
            </c:numRef>
          </c:xVal>
          <c:yVal>
            <c:numRef>
              <c:f>Rep4_Ev30!$M$7:$M$32</c:f>
              <c:numCache>
                <c:formatCode>0.00E+00</c:formatCode>
                <c:ptCount val="26"/>
                <c:pt idx="0">
                  <c:v>0.99739999999999995</c:v>
                </c:pt>
                <c:pt idx="1">
                  <c:v>0.98229999999999995</c:v>
                </c:pt>
                <c:pt idx="2">
                  <c:v>0.93045</c:v>
                </c:pt>
                <c:pt idx="3">
                  <c:v>0.8155</c:v>
                </c:pt>
                <c:pt idx="4">
                  <c:v>0.65125</c:v>
                </c:pt>
                <c:pt idx="5">
                  <c:v>0.47087000000000001</c:v>
                </c:pt>
                <c:pt idx="6">
                  <c:v>0.30725000000000002</c:v>
                </c:pt>
                <c:pt idx="7">
                  <c:v>0.18151999999999999</c:v>
                </c:pt>
                <c:pt idx="8">
                  <c:v>0.1047</c:v>
                </c:pt>
                <c:pt idx="9">
                  <c:v>6.0525000000000002E-2</c:v>
                </c:pt>
                <c:pt idx="10">
                  <c:v>3.4250000000000003E-2</c:v>
                </c:pt>
                <c:pt idx="11">
                  <c:v>1.9349999999999999E-2</c:v>
                </c:pt>
                <c:pt idx="12">
                  <c:v>1.0925000000000001E-2</c:v>
                </c:pt>
                <c:pt idx="13">
                  <c:v>6.45E-3</c:v>
                </c:pt>
                <c:pt idx="14">
                  <c:v>3.2499999999999999E-3</c:v>
                </c:pt>
                <c:pt idx="15">
                  <c:v>1.5250000000000001E-3</c:v>
                </c:pt>
                <c:pt idx="16">
                  <c:v>7.5000000000000002E-4</c:v>
                </c:pt>
                <c:pt idx="17">
                  <c:v>3.5E-4</c:v>
                </c:pt>
                <c:pt idx="18">
                  <c:v>2.0000000000000001E-4</c:v>
                </c:pt>
                <c:pt idx="19">
                  <c:v>1.4999999999999999E-4</c:v>
                </c:pt>
                <c:pt idx="20">
                  <c:v>1E-4</c:v>
                </c:pt>
                <c:pt idx="21">
                  <c:v>5.0000000000000002E-5</c:v>
                </c:pt>
                <c:pt idx="22">
                  <c:v>2.5000000000000001E-5</c:v>
                </c:pt>
                <c:pt idx="23">
                  <c:v>0</c:v>
                </c:pt>
                <c:pt idx="24">
                  <c:v>0</c:v>
                </c:pt>
                <c:pt idx="25">
                  <c:v>0</c:v>
                </c:pt>
              </c:numCache>
            </c:numRef>
          </c:yVal>
          <c:smooth val="0"/>
          <c:extLst>
            <c:ext xmlns:c16="http://schemas.microsoft.com/office/drawing/2014/chart" uri="{C3380CC4-5D6E-409C-BE32-E72D297353CC}">
              <c16:uniqueId val="{00000002-9FE4-49DB-818B-283BA7D414A6}"/>
            </c:ext>
          </c:extLst>
        </c:ser>
        <c:ser>
          <c:idx val="3"/>
          <c:order val="3"/>
          <c:tx>
            <c:v>N_Rep=8</c:v>
          </c:tx>
          <c:spPr>
            <a:ln w="12700">
              <a:solidFill>
                <a:srgbClr val="996633"/>
              </a:solidFill>
              <a:prstDash val="solid"/>
            </a:ln>
            <a:effectLst/>
          </c:spPr>
          <c:marker>
            <c:symbol val="circle"/>
            <c:size val="4"/>
            <c:spPr>
              <a:solidFill>
                <a:srgbClr val="996633"/>
              </a:solidFill>
              <a:ln w="12700">
                <a:solidFill>
                  <a:srgbClr val="996633"/>
                </a:solidFill>
                <a:prstDash val="solid"/>
              </a:ln>
            </c:spPr>
          </c:marker>
          <c:xVal>
            <c:numRef>
              <c:f>Rep8_Ev30!$A$7:$A$32</c:f>
              <c:numCache>
                <c:formatCode>General</c:formatCode>
                <c:ptCount val="2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numCache>
            </c:numRef>
          </c:xVal>
          <c:yVal>
            <c:numRef>
              <c:f>Rep8_Ev30!$M$7:$M$32</c:f>
              <c:numCache>
                <c:formatCode>0.00E+00</c:formatCode>
                <c:ptCount val="26"/>
                <c:pt idx="0">
                  <c:v>0.90097000000000005</c:v>
                </c:pt>
                <c:pt idx="1">
                  <c:v>0.76785000000000003</c:v>
                </c:pt>
                <c:pt idx="2">
                  <c:v>0.59125000000000005</c:v>
                </c:pt>
                <c:pt idx="3">
                  <c:v>0.41560000000000002</c:v>
                </c:pt>
                <c:pt idx="4">
                  <c:v>0.26577000000000001</c:v>
                </c:pt>
                <c:pt idx="5">
                  <c:v>0.15695000000000001</c:v>
                </c:pt>
                <c:pt idx="6">
                  <c:v>8.9649999999999994E-2</c:v>
                </c:pt>
                <c:pt idx="7">
                  <c:v>4.9399999999999999E-2</c:v>
                </c:pt>
                <c:pt idx="8">
                  <c:v>2.76E-2</c:v>
                </c:pt>
                <c:pt idx="9">
                  <c:v>1.5925000000000002E-2</c:v>
                </c:pt>
                <c:pt idx="10">
                  <c:v>9.1999999999999998E-3</c:v>
                </c:pt>
                <c:pt idx="11">
                  <c:v>5.1749999999999999E-3</c:v>
                </c:pt>
                <c:pt idx="12">
                  <c:v>2.8E-3</c:v>
                </c:pt>
                <c:pt idx="13">
                  <c:v>1.3500000000000001E-3</c:v>
                </c:pt>
                <c:pt idx="14">
                  <c:v>7.5000000000000002E-4</c:v>
                </c:pt>
                <c:pt idx="15">
                  <c:v>4.0000000000000002E-4</c:v>
                </c:pt>
                <c:pt idx="16">
                  <c:v>2.9999999999999997E-4</c:v>
                </c:pt>
                <c:pt idx="17">
                  <c:v>2.2499999999999999E-4</c:v>
                </c:pt>
                <c:pt idx="18">
                  <c:v>1E-4</c:v>
                </c:pt>
                <c:pt idx="19">
                  <c:v>7.4999999999999993E-5</c:v>
                </c:pt>
                <c:pt idx="20">
                  <c:v>5.0000000000000002E-5</c:v>
                </c:pt>
              </c:numCache>
            </c:numRef>
          </c:yVal>
          <c:smooth val="0"/>
          <c:extLst>
            <c:ext xmlns:c16="http://schemas.microsoft.com/office/drawing/2014/chart" uri="{C3380CC4-5D6E-409C-BE32-E72D297353CC}">
              <c16:uniqueId val="{00000003-9FE4-49DB-818B-283BA7D414A6}"/>
            </c:ext>
          </c:extLst>
        </c:ser>
        <c:dLbls>
          <c:showLegendKey val="0"/>
          <c:showVal val="0"/>
          <c:showCatName val="0"/>
          <c:showSerName val="0"/>
          <c:showPercent val="0"/>
          <c:showBubbleSize val="0"/>
        </c:dLbls>
        <c:axId val="1626077072"/>
        <c:axId val="1626078032"/>
      </c:scatterChart>
      <c:valAx>
        <c:axId val="1626077072"/>
        <c:scaling>
          <c:orientation val="minMax"/>
          <c:max val="15"/>
          <c:min val="-15"/>
        </c:scaling>
        <c:delete val="0"/>
        <c:axPos val="b"/>
        <c:majorGridlines/>
        <c:minorGridlines>
          <c:spPr>
            <a:ln>
              <a:solidFill>
                <a:srgbClr val="C0C0C0"/>
              </a:solidFill>
              <a:prstDash val="solid"/>
            </a:ln>
          </c:spPr>
        </c:minorGridlines>
        <c:title>
          <c:tx>
            <c:rich>
              <a:bodyPr/>
              <a:lstStyle/>
              <a:p>
                <a:pPr>
                  <a:defRPr/>
                </a:pPr>
                <a:r>
                  <a:rPr lang="en-US"/>
                  <a:t>SNR [dB]</a:t>
                </a:r>
                <a:endParaRPr lang="ja-JP"/>
              </a:p>
            </c:rich>
          </c:tx>
          <c:overlay val="0"/>
        </c:title>
        <c:numFmt formatCode="General" sourceLinked="1"/>
        <c:majorTickMark val="out"/>
        <c:minorTickMark val="none"/>
        <c:tickLblPos val="nextTo"/>
        <c:crossAx val="1626078032"/>
        <c:crossesAt val="1E-14"/>
        <c:crossBetween val="midCat"/>
        <c:majorUnit val="5"/>
        <c:minorUnit val="1"/>
      </c:valAx>
      <c:valAx>
        <c:axId val="1626078032"/>
        <c:scaling>
          <c:logBase val="10"/>
          <c:orientation val="minMax"/>
          <c:max val="1"/>
          <c:min val="1E-4"/>
        </c:scaling>
        <c:delete val="0"/>
        <c:axPos val="l"/>
        <c:majorGridlines>
          <c:spPr>
            <a:ln w="12700"/>
          </c:spPr>
        </c:majorGridlines>
        <c:minorGridlines>
          <c:spPr>
            <a:ln>
              <a:solidFill>
                <a:srgbClr val="C0C0C0"/>
              </a:solidFill>
              <a:prstDash val="solid"/>
            </a:ln>
          </c:spPr>
        </c:minorGridlines>
        <c:title>
          <c:tx>
            <c:rich>
              <a:bodyPr/>
              <a:lstStyle/>
              <a:p>
                <a:pPr>
                  <a:defRPr/>
                </a:pPr>
                <a:r>
                  <a:rPr lang="en-US"/>
                  <a:t>BLER</a:t>
                </a:r>
                <a:endParaRPr lang="ja-JP"/>
              </a:p>
            </c:rich>
          </c:tx>
          <c:overlay val="0"/>
        </c:title>
        <c:numFmt formatCode="0.0E+0" sourceLinked="0"/>
        <c:majorTickMark val="out"/>
        <c:minorTickMark val="none"/>
        <c:tickLblPos val="nextTo"/>
        <c:crossAx val="1626077072"/>
        <c:crossesAt val="-100"/>
        <c:crossBetween val="midCat"/>
        <c:majorUnit val="10"/>
      </c:valAx>
      <c:spPr>
        <a:solidFill>
          <a:srgbClr val="FFFFFF"/>
        </a:solidFill>
        <a:ln w="12700">
          <a:solidFill>
            <a:srgbClr val="000000"/>
          </a:solidFill>
          <a:prstDash val="solid"/>
        </a:ln>
      </c:spPr>
    </c:plotArea>
    <c:legend>
      <c:legendPos val="r"/>
      <c:layout>
        <c:manualLayout>
          <c:xMode val="edge"/>
          <c:yMode val="edge"/>
          <c:x val="0.70437247901825861"/>
          <c:y val="8.7061666796600934E-2"/>
          <c:w val="0.19191343548769788"/>
          <c:h val="0.28132221096125359"/>
        </c:manualLayout>
      </c:layout>
      <c:overlay val="0"/>
      <c:spPr>
        <a:solidFill>
          <a:schemeClr val="bg1"/>
        </a:solidFill>
        <a:ln>
          <a:solidFill>
            <a:schemeClr val="tx1"/>
          </a:solidFill>
        </a:ln>
      </c:spPr>
      <c:txPr>
        <a:bodyPr/>
        <a:lstStyle/>
        <a:p>
          <a:pPr>
            <a:defRPr sz="800"/>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rgbClr val="FFFFFF"/>
    </a:solidFill>
    <a:ln>
      <a:noFill/>
    </a:ln>
  </c:spPr>
  <c:txPr>
    <a:bodyPr/>
    <a:lstStyle/>
    <a:p>
      <a:pPr>
        <a:defRPr sz="900" b="0">
          <a:latin typeface="+mj-lt"/>
        </a:defRPr>
      </a:pPr>
      <a:endParaRPr lang="ja-JP"/>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AD4AC74-7AAC-4AB7-8D75-FFD536CE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1977</Words>
  <Characters>11269</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5</cp:revision>
  <cp:lastPrinted>2010-04-02T09:58:00Z</cp:lastPrinted>
  <dcterms:created xsi:type="dcterms:W3CDTF">2023-08-09T01:05:00Z</dcterms:created>
  <dcterms:modified xsi:type="dcterms:W3CDTF">2023-08-10T03:06:00Z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